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_rels/fontTable.xml.rels" ContentType="application/vnd.openxmlformats-package.relationships+xml"/>
  <Override PartName="/word/_rels/document.xml.rels" ContentType="application/vnd.openxmlformats-package.relationships+xml"/>
  <Override PartName="/word/media/image1.jpeg" ContentType="image/jpeg"/>
  <Override PartName="/word/media/image2.png" ContentType="image/png"/>
  <Override PartName="/word/media/image3.tif" ContentType="image/tiff"/>
  <Override PartName="/word/footer2.xml" ContentType="application/vnd.openxmlformats-officedocument.wordprocessingml.footer+xml"/>
  <Override PartName="/word/fontTable.xml" ContentType="application/vnd.openxmlformats-officedocument.wordprocessingml.fontTable+xml"/>
  <Override PartName="/word/fonts/font1.odttf" ContentType="application/vnd.openxmlformats-officedocument.obfuscatedFont"/>
  <Override PartName="/word/fonts/font14.odttf" ContentType="application/vnd.openxmlformats-officedocument.obfuscatedFont"/>
  <Override PartName="/word/fonts/font2.odttf" ContentType="application/vnd.openxmlformats-officedocument.obfuscatedFont"/>
  <Override PartName="/word/fonts/font15.odttf" ContentType="application/vnd.openxmlformats-officedocument.obfuscatedFont"/>
  <Override PartName="/word/fonts/font3.odttf" ContentType="application/vnd.openxmlformats-officedocument.obfuscatedFont"/>
  <Override PartName="/word/fonts/font16.odttf" ContentType="application/vnd.openxmlformats-officedocument.obfuscatedFont"/>
  <Override PartName="/word/fonts/font4.odttf" ContentType="application/vnd.openxmlformats-officedocument.obfuscatedFont"/>
  <Override PartName="/word/fonts/font17.odttf" ContentType="application/vnd.openxmlformats-officedocument.obfuscatedFont"/>
  <Override PartName="/word/fonts/font5.odttf" ContentType="application/vnd.openxmlformats-officedocument.obfuscatedFont"/>
  <Override PartName="/word/fonts/font18.odttf" ContentType="application/vnd.openxmlformats-officedocument.obfuscatedFont"/>
  <Override PartName="/word/fonts/font6.odttf" ContentType="application/vnd.openxmlformats-officedocument.obfuscatedFont"/>
  <Override PartName="/word/fonts/font19.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0.odttf" ContentType="application/vnd.openxmlformats-officedocument.obfuscatedFont"/>
  <Override PartName="/word/fonts/font13.odttf" ContentType="application/vnd.openxmlformats-officedocument.obfuscatedFont"/>
  <Override PartName="/word/fonts/font21.odttf" ContentType="application/vnd.openxmlformats-officedocument.obfuscatedFont"/>
  <Override PartName="/word/fonts/font22.odttf" ContentType="application/vnd.openxmlformats-officedocument.obfuscatedFont"/>
  <Override PartName="/word/footer3.xml" ContentType="application/vnd.openxmlformats-officedocument.wordprocessingml.footer+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2.xml.rels" ContentType="application/vnd.openxmlformats-package.relationships+xml"/>
  <Override PartName="/customXml/_rels/item1.xml.rels" ContentType="application/vnd.openxmlformats-package.relationships+xml"/>
  <Override PartName="/customXml/item2.xml" ContentType="application/xml"/>
  <Override PartName="/customXml/itemProps2.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Aaoeeu"/>
        <w:widowControl/>
        <w:rPr>
          <w:rFonts w:ascii="Arial Narrow" w:hAnsi="Arial Narrow"/>
          <w:lang w:val="it-IT"/>
        </w:rPr>
      </w:pPr>
      <w:r>
        <w:rPr>
          <w:rFonts w:ascii="Arial Narrow" w:hAnsi="Arial Narrow"/>
          <w:lang w:val="it-IT"/>
        </w:rPr>
        <w:drawing>
          <wp:anchor behindDoc="0" distT="0" distB="0" distL="0" distR="0" simplePos="0" locked="0" layoutInCell="1" allowOverlap="1" relativeHeight="27">
            <wp:simplePos x="0" y="0"/>
            <wp:positionH relativeFrom="column">
              <wp:posOffset>2060575</wp:posOffset>
            </wp:positionH>
            <wp:positionV relativeFrom="paragraph">
              <wp:posOffset>166370</wp:posOffset>
            </wp:positionV>
            <wp:extent cx="1606550" cy="1477010"/>
            <wp:effectExtent l="0" t="0" r="0" b="0"/>
            <wp:wrapNone/>
            <wp:docPr id="1" name="Immagine 3" descr="Immagine che contiene vestiti, persona, Viso umano, mu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3" descr="Immagine che contiene vestiti, persona, Viso umano, muro&#10;&#10;Descrizione generata automaticamente"/>
                    <pic:cNvPicPr>
                      <a:picLocks noChangeAspect="1" noChangeArrowheads="1"/>
                    </pic:cNvPicPr>
                  </pic:nvPicPr>
                  <pic:blipFill>
                    <a:blip r:embed="rId2"/>
                    <a:stretch>
                      <a:fillRect/>
                    </a:stretch>
                  </pic:blipFill>
                  <pic:spPr bwMode="auto">
                    <a:xfrm>
                      <a:off x="0" y="0"/>
                      <a:ext cx="1606550" cy="1477010"/>
                    </a:xfrm>
                    <a:prstGeom prst="rect">
                      <a:avLst/>
                    </a:prstGeom>
                    <a:noFill/>
                  </pic:spPr>
                </pic:pic>
              </a:graphicData>
            </a:graphic>
          </wp:anchor>
        </w:drawing>
      </w:r>
    </w:p>
    <w:tbl>
      <w:tblPr>
        <w:tblW w:w="2943"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tblGrid>
      <w:tr>
        <w:trPr/>
        <w:tc>
          <w:tcPr>
            <w:tcW w:w="2943" w:type="dxa"/>
            <w:tcBorders/>
          </w:tcPr>
          <w:p>
            <w:pPr>
              <w:pStyle w:val="Aeeaoaeaa1"/>
              <w:widowControl/>
              <w:rPr>
                <w:rFonts w:ascii="Arial Narrow" w:hAnsi="Arial Narrow"/>
                <w:smallCaps/>
                <w:spacing w:val="40"/>
                <w:lang w:val="it-IT"/>
              </w:rPr>
            </w:pPr>
            <w:r>
              <mc:AlternateContent>
                <mc:Choice Requires="wps">
                  <w:drawing>
                    <wp:anchor behindDoc="0" distT="5080" distB="5080" distL="5080" distR="5080" simplePos="0" locked="0" layoutInCell="1" allowOverlap="1" relativeHeight="25" wp14:anchorId="25C448E3">
                      <wp:simplePos x="0" y="0"/>
                      <wp:positionH relativeFrom="page">
                        <wp:posOffset>1864360</wp:posOffset>
                      </wp:positionH>
                      <wp:positionV relativeFrom="page">
                        <wp:posOffset>0</wp:posOffset>
                      </wp:positionV>
                      <wp:extent cx="635" cy="8239760"/>
                      <wp:effectExtent l="5080" t="5080" r="5080" b="5080"/>
                      <wp:wrapNone/>
                      <wp:docPr id="2" name="Line 5"/>
                      <a:graphic xmlns:a="http://schemas.openxmlformats.org/drawingml/2006/main">
                        <a:graphicData uri="http://schemas.microsoft.com/office/word/2010/wordprocessingShape">
                          <wps:wsp>
                            <wps:cNvSpPr/>
                            <wps:spPr>
                              <a:xfrm>
                                <a:off x="0" y="0"/>
                                <a:ext cx="720" cy="8239680"/>
                              </a:xfrm>
                              <a:prstGeom prst="line">
                                <a:avLst/>
                              </a:prstGeom>
                              <a:ln w="9525">
                                <a:solidFill>
                                  <a:srgbClr val="000000"/>
                                </a:solidFill>
                                <a:round/>
                              </a:ln>
                            </wps:spPr>
                            <wps:style>
                              <a:lnRef idx="0"/>
                              <a:fillRef idx="0"/>
                              <a:effectRef idx="0"/>
                              <a:fontRef idx="minor"/>
                            </wps:style>
                            <wps:bodyPr/>
                          </wps:wsp>
                        </a:graphicData>
                      </a:graphic>
                    </wp:anchor>
                  </w:drawing>
                </mc:Choice>
                <mc:Fallback>
                  <w:pict>
                    <v:line id="shape_0" from="146.8pt,0pt" to="146.8pt,648.75pt" ID="Line 5" stroked="t" o:allowincell="t" style="position:absolute;mso-position-horizontal-relative:page;mso-position-vertical-relative:page" wp14:anchorId="25C448E3">
                      <v:stroke color="black" weight="9360" joinstyle="round" endcap="flat"/>
                      <v:fill o:detectmouseclick="t" on="false"/>
                      <w10:wrap type="none"/>
                    </v:line>
                  </w:pict>
                </mc:Fallback>
              </mc:AlternateContent>
            </w:r>
            <w:r>
              <w:rPr>
                <w:rFonts w:ascii="Arial Narrow" w:hAnsi="Arial Narrow"/>
                <w:smallCaps/>
                <w:spacing w:val="40"/>
                <w:sz w:val="26"/>
                <w:lang w:val="it-IT"/>
              </w:rPr>
              <w:t>Formato europeo per il curriculum vitae</w:t>
            </w:r>
          </w:p>
          <w:p>
            <w:pPr>
              <w:pStyle w:val="Aaoeeu"/>
              <w:rPr>
                <w:rFonts w:ascii="Arial Narrow" w:hAnsi="Arial Narrow"/>
                <w:lang w:val="it-IT"/>
              </w:rPr>
            </w:pPr>
            <w:r>
              <w:rPr>
                <w:rFonts w:ascii="Arial Narrow" w:hAnsi="Arial Narrow"/>
                <w:lang w:val="it-IT"/>
              </w:rPr>
            </w:r>
          </w:p>
          <w:p>
            <w:pPr>
              <w:pStyle w:val="Aaoeeu"/>
              <w:jc w:val="right"/>
              <w:rPr>
                <w:rFonts w:ascii="Arial Narrow" w:hAnsi="Arial Narrow"/>
                <w:sz w:val="16"/>
                <w:lang w:val="it-IT"/>
              </w:rPr>
            </w:pPr>
            <w:r>
              <w:rPr/>
              <w:drawing>
                <wp:inline distT="0" distB="0" distL="0" distR="0">
                  <wp:extent cx="355600" cy="254000"/>
                  <wp:effectExtent l="0" t="0" r="0" b="0"/>
                  <wp:docPr id="3"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1" descr=""/>
                          <pic:cNvPicPr>
                            <a:picLocks noChangeAspect="1" noChangeArrowheads="1"/>
                          </pic:cNvPicPr>
                        </pic:nvPicPr>
                        <pic:blipFill>
                          <a:blip r:embed="rId3"/>
                          <a:stretch>
                            <a:fillRect/>
                          </a:stretch>
                        </pic:blipFill>
                        <pic:spPr bwMode="auto">
                          <a:xfrm>
                            <a:off x="0" y="0"/>
                            <a:ext cx="355600" cy="254000"/>
                          </a:xfrm>
                          <a:prstGeom prst="rect">
                            <a:avLst/>
                          </a:prstGeom>
                          <a:noFill/>
                        </pic:spPr>
                      </pic:pic>
                    </a:graphicData>
                  </a:graphic>
                </wp:inline>
              </w:drawing>
            </w:r>
          </w:p>
        </w:tc>
      </w:tr>
    </w:tbl>
    <w:p>
      <w:pPr>
        <w:pStyle w:val="Aaoeeu"/>
        <w:widowControl/>
        <w:rPr>
          <w:rFonts w:ascii="Arial Narrow" w:hAnsi="Arial Narrow"/>
          <w:lang w:val="it-IT"/>
        </w:rPr>
      </w:pPr>
      <w:r>
        <w:rPr>
          <w:rFonts w:ascii="Arial Narrow" w:hAnsi="Arial Narrow"/>
          <w:lang w:val="it-IT"/>
        </w:rPr>
      </w:r>
    </w:p>
    <w:p>
      <w:pPr>
        <w:pStyle w:val="Aaoeeu"/>
        <w:widowControl/>
        <w:rPr>
          <w:rFonts w:ascii="Arial Narrow" w:hAnsi="Arial Narrow"/>
          <w:lang w:val="it-IT"/>
        </w:rPr>
      </w:pPr>
      <w:r>
        <w:rPr>
          <w:rFonts w:ascii="Arial Narrow" w:hAnsi="Arial Narrow"/>
          <w:lang w:val="it-IT"/>
        </w:rPr>
      </w:r>
    </w:p>
    <w:tbl>
      <w:tblPr>
        <w:tblW w:w="2943"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tblGrid>
      <w:tr>
        <w:trPr/>
        <w:tc>
          <w:tcPr>
            <w:tcW w:w="2943" w:type="dxa"/>
            <w:tcBorders/>
          </w:tcPr>
          <w:p>
            <w:pPr>
              <w:pStyle w:val="Aeeaoaeaa1"/>
              <w:widowControl/>
              <w:rPr>
                <w:rFonts w:ascii="Arial Narrow" w:hAnsi="Arial Narrow"/>
                <w:smallCaps/>
                <w:sz w:val="24"/>
                <w:lang w:val="it-IT"/>
              </w:rPr>
            </w:pPr>
            <w:r>
              <w:rPr>
                <w:rFonts w:ascii="Arial Narrow" w:hAnsi="Arial Narrow"/>
                <w:smallCaps/>
                <w:sz w:val="24"/>
                <w:lang w:val="it-IT"/>
              </w:rPr>
              <w:t>Informazioni personali</w:t>
            </w:r>
          </w:p>
        </w:tc>
      </w:tr>
    </w:tbl>
    <w:p>
      <w:pPr>
        <w:pStyle w:val="Aaoeeu"/>
        <w:widowControl/>
        <w:rPr>
          <w:rFonts w:ascii="Arial Narrow" w:hAnsi="Arial Narrow"/>
          <w:lang w:val="it-IT"/>
        </w:rPr>
      </w:pPr>
      <w:r>
        <w:rPr>
          <w:rFonts w:ascii="Arial Narrow" w:hAnsi="Arial Narrow"/>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Aeeaoaeaa1"/>
              <w:widowControl/>
              <w:spacing w:before="40" w:after="40"/>
              <w:rPr>
                <w:rFonts w:ascii="Arial Narrow" w:hAnsi="Arial Narrow"/>
                <w:b w:val="false"/>
                <w:sz w:val="22"/>
                <w:lang w:val="it-IT"/>
              </w:rPr>
            </w:pPr>
            <w:r>
              <w:rPr>
                <w:rFonts w:ascii="Arial Narrow" w:hAnsi="Arial Narrow"/>
                <w:b w:val="false"/>
                <w:lang w:val="it-IT"/>
              </w:rPr>
              <w:t>Nome</w:t>
            </w:r>
          </w:p>
        </w:tc>
        <w:tc>
          <w:tcPr>
            <w:tcW w:w="282" w:type="dxa"/>
            <w:tcBorders/>
          </w:tcPr>
          <w:p>
            <w:pPr>
              <w:pStyle w:val="Aaoeeu"/>
              <w:widowControl/>
              <w:spacing w:before="40" w:after="40"/>
              <w:rPr>
                <w:rFonts w:ascii="Arial Narrow" w:hAnsi="Arial Narrow"/>
                <w:lang w:val="it-IT"/>
              </w:rPr>
            </w:pPr>
            <w:r>
              <w:rPr>
                <w:rFonts w:ascii="Arial Narrow" w:hAnsi="Arial Narrow"/>
                <w:lang w:val="it-IT"/>
              </w:rPr>
            </w:r>
          </w:p>
        </w:tc>
        <w:tc>
          <w:tcPr>
            <w:tcW w:w="7231" w:type="dxa"/>
            <w:tcBorders/>
          </w:tcPr>
          <w:p>
            <w:pPr>
              <w:pStyle w:val="Eaoaeaa"/>
              <w:widowControl/>
              <w:tabs>
                <w:tab w:val="clear" w:pos="4153"/>
                <w:tab w:val="clear" w:pos="8306"/>
              </w:tabs>
              <w:spacing w:before="40" w:after="40"/>
              <w:rPr>
                <w:rFonts w:ascii="Arial Narrow" w:hAnsi="Arial Narrow"/>
                <w:sz w:val="24"/>
                <w:lang w:val="it-IT"/>
              </w:rPr>
            </w:pPr>
            <w:r>
              <w:rPr>
                <w:rFonts w:ascii="Arial Narrow" w:hAnsi="Arial Narrow"/>
                <w:b/>
                <w:smallCaps/>
                <w:sz w:val="24"/>
                <w:lang w:val="it-IT"/>
              </w:rPr>
              <w:t>Marchini Francesco</w:t>
            </w:r>
          </w:p>
        </w:tc>
      </w:tr>
      <w:tr>
        <w:trPr/>
        <w:tc>
          <w:tcPr>
            <w:tcW w:w="2943" w:type="dxa"/>
            <w:tcBorders/>
          </w:tcPr>
          <w:p>
            <w:pPr>
              <w:pStyle w:val="Aeeaoaeaa1"/>
              <w:widowControl/>
              <w:spacing w:before="40" w:after="40"/>
              <w:rPr>
                <w:rFonts w:ascii="Arial Narrow" w:hAnsi="Arial Narrow"/>
                <w:b w:val="false"/>
                <w:sz w:val="22"/>
                <w:lang w:val="it-IT"/>
              </w:rPr>
            </w:pPr>
            <w:r>
              <w:rPr>
                <w:rFonts w:ascii="Arial Narrow" w:hAnsi="Arial Narrow"/>
                <w:b w:val="false"/>
                <w:lang w:val="it-IT"/>
              </w:rPr>
              <w:t>Indirizzo</w:t>
            </w:r>
          </w:p>
        </w:tc>
        <w:tc>
          <w:tcPr>
            <w:tcW w:w="282" w:type="dxa"/>
            <w:tcBorders/>
          </w:tcPr>
          <w:p>
            <w:pPr>
              <w:pStyle w:val="Aaoeeu"/>
              <w:widowControl/>
              <w:spacing w:before="40" w:after="40"/>
              <w:rPr>
                <w:rFonts w:ascii="Arial Narrow" w:hAnsi="Arial Narrow"/>
                <w:lang w:val="it-IT"/>
              </w:rPr>
            </w:pPr>
            <w:r>
              <w:rPr>
                <w:rFonts w:ascii="Arial Narrow" w:hAnsi="Arial Narrow"/>
                <w:lang w:val="it-IT"/>
              </w:rPr>
            </w:r>
          </w:p>
        </w:tc>
        <w:tc>
          <w:tcPr>
            <w:tcW w:w="7231" w:type="dxa"/>
            <w:tcBorders/>
          </w:tcPr>
          <w:p>
            <w:pPr>
              <w:pStyle w:val="Eaoaeaa"/>
              <w:widowControl/>
              <w:tabs>
                <w:tab w:val="clear" w:pos="4153"/>
                <w:tab w:val="clear" w:pos="8306"/>
              </w:tabs>
              <w:spacing w:before="40" w:after="40"/>
              <w:rPr>
                <w:rFonts w:ascii="Arial Narrow" w:hAnsi="Arial Narrow"/>
                <w:sz w:val="24"/>
                <w:lang w:val="it-IT"/>
              </w:rPr>
            </w:pPr>
            <w:r>
              <w:rPr>
                <w:rFonts w:ascii="Arial Narrow" w:hAnsi="Arial Narrow"/>
                <w:sz w:val="24"/>
                <w:lang w:val="it-IT"/>
              </w:rPr>
            </w:r>
          </w:p>
        </w:tc>
      </w:tr>
      <w:tr>
        <w:trPr/>
        <w:tc>
          <w:tcPr>
            <w:tcW w:w="2943" w:type="dxa"/>
            <w:tcBorders/>
          </w:tcPr>
          <w:p>
            <w:pPr>
              <w:pStyle w:val="Aeeaoaeaa1"/>
              <w:widowControl/>
              <w:spacing w:before="40" w:after="40"/>
              <w:rPr>
                <w:rFonts w:ascii="Arial Narrow" w:hAnsi="Arial Narrow"/>
                <w:b w:val="false"/>
                <w:sz w:val="22"/>
                <w:lang w:val="it-IT"/>
              </w:rPr>
            </w:pPr>
            <w:r>
              <w:rPr>
                <w:rFonts w:ascii="Arial Narrow" w:hAnsi="Arial Narrow"/>
                <w:b w:val="false"/>
                <w:lang w:val="it-IT"/>
              </w:rPr>
              <w:t>Telefono</w:t>
            </w:r>
          </w:p>
        </w:tc>
        <w:tc>
          <w:tcPr>
            <w:tcW w:w="282" w:type="dxa"/>
            <w:tcBorders/>
          </w:tcPr>
          <w:p>
            <w:pPr>
              <w:pStyle w:val="Aaoeeu"/>
              <w:widowControl/>
              <w:spacing w:before="40" w:after="40"/>
              <w:rPr>
                <w:rFonts w:ascii="Arial Narrow" w:hAnsi="Arial Narrow"/>
                <w:lang w:val="it-IT"/>
              </w:rPr>
            </w:pPr>
            <w:r>
              <w:rPr>
                <w:rFonts w:ascii="Arial Narrow" w:hAnsi="Arial Narrow"/>
                <w:lang w:val="it-IT"/>
              </w:rPr>
            </w:r>
          </w:p>
        </w:tc>
        <w:tc>
          <w:tcPr>
            <w:tcW w:w="7231" w:type="dxa"/>
            <w:tcBorders/>
          </w:tcPr>
          <w:p>
            <w:pPr>
              <w:pStyle w:val="Eaoaeaa"/>
              <w:widowControl/>
              <w:tabs>
                <w:tab w:val="clear" w:pos="4153"/>
                <w:tab w:val="clear" w:pos="8306"/>
              </w:tabs>
              <w:spacing w:before="40" w:after="40"/>
              <w:rPr>
                <w:rFonts w:ascii="Arial Narrow" w:hAnsi="Arial Narrow"/>
                <w:b/>
                <w:sz w:val="24"/>
                <w:lang w:val="it-IT"/>
              </w:rPr>
            </w:pPr>
            <w:r>
              <w:rPr>
                <w:rFonts w:ascii="Arial Narrow" w:hAnsi="Arial Narrow"/>
                <w:b/>
                <w:sz w:val="24"/>
                <w:lang w:val="it-IT"/>
              </w:rPr>
              <w:t>+393348310531</w:t>
            </w:r>
          </w:p>
        </w:tc>
      </w:tr>
      <w:tr>
        <w:trPr/>
        <w:tc>
          <w:tcPr>
            <w:tcW w:w="2943" w:type="dxa"/>
            <w:tcBorders/>
          </w:tcPr>
          <w:p>
            <w:pPr>
              <w:pStyle w:val="Aeeaoaeaa1"/>
              <w:widowControl/>
              <w:spacing w:before="40" w:after="40"/>
              <w:rPr>
                <w:rFonts w:ascii="Arial Narrow" w:hAnsi="Arial Narrow"/>
                <w:b w:val="false"/>
                <w:sz w:val="22"/>
                <w:lang w:val="it-IT"/>
              </w:rPr>
            </w:pPr>
            <w:r>
              <w:rPr>
                <w:rFonts w:ascii="Arial Narrow" w:hAnsi="Arial Narrow"/>
                <w:b w:val="false"/>
                <w:lang w:val="it-IT"/>
              </w:rPr>
              <w:t>C.F.</w:t>
            </w:r>
          </w:p>
        </w:tc>
        <w:tc>
          <w:tcPr>
            <w:tcW w:w="282" w:type="dxa"/>
            <w:tcBorders/>
          </w:tcPr>
          <w:p>
            <w:pPr>
              <w:pStyle w:val="Aaoeeu"/>
              <w:widowControl/>
              <w:spacing w:before="40" w:after="40"/>
              <w:rPr>
                <w:rFonts w:ascii="Arial Narrow" w:hAnsi="Arial Narrow"/>
                <w:lang w:val="it-IT"/>
              </w:rPr>
            </w:pPr>
            <w:r>
              <w:rPr>
                <w:rFonts w:ascii="Arial Narrow" w:hAnsi="Arial Narrow"/>
                <w:lang w:val="it-IT"/>
              </w:rPr>
            </w:r>
          </w:p>
        </w:tc>
        <w:tc>
          <w:tcPr>
            <w:tcW w:w="7231" w:type="dxa"/>
            <w:tcBorders/>
          </w:tcPr>
          <w:p>
            <w:pPr>
              <w:pStyle w:val="Eaoaeaa"/>
              <w:widowControl/>
              <w:tabs>
                <w:tab w:val="clear" w:pos="4153"/>
                <w:tab w:val="clear" w:pos="8306"/>
              </w:tabs>
              <w:spacing w:before="40" w:after="40"/>
              <w:rPr>
                <w:rFonts w:ascii="Arial Narrow" w:hAnsi="Arial Narrow"/>
                <w:b/>
                <w:sz w:val="24"/>
                <w:lang w:val="it-IT"/>
              </w:rPr>
            </w:pPr>
            <w:r>
              <w:rPr>
                <w:rFonts w:ascii="Arial Narrow" w:hAnsi="Arial Narrow"/>
                <w:b/>
                <w:sz w:val="24"/>
                <w:lang w:val="it-IT"/>
              </w:rPr>
              <w:t>MRCFNC93H28H501T</w:t>
            </w:r>
          </w:p>
        </w:tc>
      </w:tr>
      <w:tr>
        <w:trPr/>
        <w:tc>
          <w:tcPr>
            <w:tcW w:w="2943" w:type="dxa"/>
            <w:tcBorders/>
          </w:tcPr>
          <w:p>
            <w:pPr>
              <w:pStyle w:val="Aeeaoaeaa1"/>
              <w:widowControl/>
              <w:spacing w:before="40" w:after="40"/>
              <w:rPr>
                <w:rFonts w:ascii="Arial Narrow" w:hAnsi="Arial Narrow"/>
                <w:b w:val="false"/>
                <w:sz w:val="22"/>
                <w:lang w:val="it-IT"/>
              </w:rPr>
            </w:pPr>
            <w:r>
              <w:rPr>
                <w:rFonts w:ascii="Arial Narrow" w:hAnsi="Arial Narrow"/>
                <w:b w:val="false"/>
                <w:lang w:val="it-IT"/>
              </w:rPr>
              <w:t>E-mail</w:t>
            </w:r>
          </w:p>
        </w:tc>
        <w:tc>
          <w:tcPr>
            <w:tcW w:w="282" w:type="dxa"/>
            <w:tcBorders/>
          </w:tcPr>
          <w:p>
            <w:pPr>
              <w:pStyle w:val="Aaoeeu"/>
              <w:widowControl/>
              <w:spacing w:before="40" w:after="40"/>
              <w:rPr>
                <w:rFonts w:ascii="Arial Narrow" w:hAnsi="Arial Narrow"/>
                <w:lang w:val="it-IT"/>
              </w:rPr>
            </w:pPr>
            <w:r>
              <w:rPr>
                <w:rFonts w:ascii="Arial Narrow" w:hAnsi="Arial Narrow"/>
                <w:lang w:val="it-IT"/>
              </w:rPr>
            </w:r>
          </w:p>
        </w:tc>
        <w:tc>
          <w:tcPr>
            <w:tcW w:w="7231" w:type="dxa"/>
            <w:tcBorders/>
          </w:tcPr>
          <w:p>
            <w:pPr>
              <w:pStyle w:val="Eaoaeaa"/>
              <w:widowControl/>
              <w:tabs>
                <w:tab w:val="clear" w:pos="4153"/>
                <w:tab w:val="clear" w:pos="8306"/>
              </w:tabs>
              <w:spacing w:before="40" w:after="40"/>
              <w:rPr>
                <w:rFonts w:ascii="Arial Narrow" w:hAnsi="Arial Narrow"/>
                <w:b/>
                <w:sz w:val="24"/>
                <w:lang w:val="it-IT"/>
              </w:rPr>
            </w:pPr>
            <w:hyperlink r:id="rId4">
              <w:r>
                <w:rPr>
                  <w:rStyle w:val="Hyperlink"/>
                  <w:rFonts w:ascii="Arial Narrow" w:hAnsi="Arial Narrow"/>
                  <w:b/>
                  <w:sz w:val="24"/>
                  <w:lang w:val="it-IT"/>
                </w:rPr>
                <w:t>dott.marchinipsi@gmail.com</w:t>
              </w:r>
            </w:hyperlink>
            <w:r>
              <w:rPr>
                <w:rStyle w:val="Hyperlink"/>
                <w:rFonts w:ascii="Arial Narrow" w:hAnsi="Arial Narrow"/>
                <w:b/>
                <w:sz w:val="24"/>
                <w:lang w:val="it-IT"/>
              </w:rPr>
              <w:br/>
              <w:t>francescomarchini@psypec.it</w:t>
            </w:r>
            <w:r>
              <w:rPr>
                <w:rFonts w:ascii="Arial Narrow" w:hAnsi="Arial Narrow"/>
                <w:b/>
                <w:sz w:val="24"/>
                <w:lang w:val="it-IT"/>
              </w:rPr>
              <w:br/>
            </w:r>
          </w:p>
        </w:tc>
      </w:tr>
    </w:tbl>
    <w:p>
      <w:pPr>
        <w:pStyle w:val="Aaoeeu"/>
        <w:widowControl/>
        <w:spacing w:before="120" w:after="0"/>
        <w:rPr>
          <w:rFonts w:ascii="Arial Narrow" w:hAnsi="Arial Narrow"/>
          <w:sz w:val="16"/>
          <w:lang w:val="it-IT"/>
        </w:rPr>
      </w:pPr>
      <w:r>
        <w:rPr>
          <w:rFonts w:ascii="Arial Narrow" w:hAnsi="Arial Narrow"/>
          <w:sz w:val="16"/>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Aeeaoaeaa1"/>
              <w:widowControl/>
              <w:spacing w:before="20" w:after="20"/>
              <w:rPr>
                <w:rFonts w:ascii="Arial Narrow" w:hAnsi="Arial Narrow"/>
                <w:b w:val="false"/>
                <w:lang w:val="it-IT"/>
              </w:rPr>
            </w:pPr>
            <w:r>
              <w:rPr>
                <w:rFonts w:ascii="Arial Narrow" w:hAnsi="Arial Narrow"/>
                <w:b w:val="false"/>
                <w:lang w:val="it-IT"/>
              </w:rPr>
              <w:t>Nazionalità</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Eaoaeaa"/>
              <w:widowControl/>
              <w:tabs>
                <w:tab w:val="clear" w:pos="4153"/>
                <w:tab w:val="clear" w:pos="8306"/>
              </w:tabs>
              <w:spacing w:before="20" w:after="20"/>
              <w:rPr>
                <w:rFonts w:ascii="Arial Narrow" w:hAnsi="Arial Narrow"/>
                <w:lang w:val="it-IT"/>
              </w:rPr>
            </w:pPr>
            <w:r>
              <w:rPr>
                <w:rFonts w:ascii="Arial Narrow" w:hAnsi="Arial Narrow"/>
                <w:lang w:val="it-IT"/>
              </w:rPr>
              <w:t>Italiana</w:t>
            </w:r>
          </w:p>
        </w:tc>
      </w:tr>
    </w:tbl>
    <w:p>
      <w:pPr>
        <w:pStyle w:val="Aaoeeu"/>
        <w:widowControl/>
        <w:spacing w:before="20" w:after="20"/>
        <w:rPr>
          <w:rFonts w:ascii="Arial Narrow" w:hAnsi="Arial Narrow"/>
          <w:sz w:val="10"/>
          <w:lang w:val="it-IT"/>
        </w:rPr>
      </w:pPr>
      <w:r>
        <w:rPr>
          <w:rFonts w:ascii="Arial Narrow" w:hAnsi="Arial Narrow"/>
          <w:sz w:val="10"/>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Aeeaoaeaa1"/>
              <w:widowControl/>
              <w:spacing w:before="20" w:after="20"/>
              <w:rPr>
                <w:rFonts w:ascii="Arial Narrow" w:hAnsi="Arial Narrow"/>
                <w:lang w:val="it-IT"/>
              </w:rPr>
            </w:pPr>
            <w:r>
              <w:rPr>
                <w:rFonts w:ascii="Arial Narrow" w:hAnsi="Arial Narrow"/>
                <w:lang w:val="it-IT"/>
              </w:rPr>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Eaoaeaa"/>
              <w:widowControl/>
              <w:tabs>
                <w:tab w:val="clear" w:pos="4153"/>
                <w:tab w:val="clear" w:pos="8306"/>
              </w:tabs>
              <w:spacing w:before="20" w:after="20"/>
              <w:rPr>
                <w:rFonts w:ascii="Arial Narrow" w:hAnsi="Arial Narrow"/>
                <w:lang w:val="it-IT"/>
              </w:rPr>
            </w:pPr>
            <w:r>
              <w:rPr>
                <w:rFonts w:ascii="Arial Narrow" w:hAnsi="Arial Narrow"/>
                <w:lang w:val="it-IT"/>
              </w:rPr>
            </w:r>
          </w:p>
        </w:tc>
      </w:tr>
      <w:tr>
        <w:trPr/>
        <w:tc>
          <w:tcPr>
            <w:tcW w:w="2943" w:type="dxa"/>
            <w:tcBorders/>
          </w:tcPr>
          <w:p>
            <w:pPr>
              <w:pStyle w:val="Aeeaoaeaa1"/>
              <w:widowControl/>
              <w:spacing w:before="20" w:after="20"/>
              <w:rPr>
                <w:rFonts w:ascii="Arial Narrow" w:hAnsi="Arial Narrow"/>
                <w:b w:val="false"/>
                <w:lang w:val="it-IT"/>
              </w:rPr>
            </w:pPr>
            <w:r>
              <w:rPr>
                <w:rFonts w:ascii="Arial Narrow" w:hAnsi="Arial Narrow"/>
                <w:b w:val="false"/>
                <w:lang w:val="it-IT"/>
              </w:rPr>
              <w:t>Professione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Eaoaeaa"/>
              <w:widowControl/>
              <w:tabs>
                <w:tab w:val="clear" w:pos="4153"/>
                <w:tab w:val="clear" w:pos="8306"/>
              </w:tabs>
              <w:spacing w:before="20" w:after="20"/>
              <w:rPr>
                <w:rFonts w:ascii="Arial Narrow" w:hAnsi="Arial Narrow"/>
                <w:lang w:val="it-IT"/>
              </w:rPr>
            </w:pPr>
            <w:r>
              <w:rPr>
                <w:rFonts w:ascii="Arial Narrow" w:hAnsi="Arial Narrow"/>
                <w:lang w:val="it-IT"/>
              </w:rPr>
              <w:t>Psicologo (n° 25230 OPL)</w:t>
            </w:r>
          </w:p>
        </w:tc>
      </w:tr>
    </w:tbl>
    <w:p>
      <w:pPr>
        <w:pStyle w:val="Aaoeeu"/>
        <w:widowControl/>
        <w:spacing w:before="20" w:after="20"/>
        <w:rPr>
          <w:rFonts w:ascii="Arial Narrow" w:hAnsi="Arial Narrow"/>
          <w:lang w:val="it-IT"/>
        </w:rPr>
      </w:pPr>
      <w:r>
        <w:rPr>
          <w:rFonts w:ascii="Arial Narrow" w:hAnsi="Arial Narrow"/>
          <w:lang w:val="it-IT"/>
        </w:rPr>
      </w:r>
    </w:p>
    <w:p>
      <w:pPr>
        <w:pStyle w:val="Aaoeeu"/>
        <w:widowControl/>
        <w:rPr>
          <w:rFonts w:ascii="Arial Narrow" w:hAnsi="Arial Narrow"/>
          <w:lang w:val="it-IT"/>
        </w:rPr>
      </w:pPr>
      <w:r>
        <w:rPr>
          <w:rFonts w:ascii="Arial Narrow" w:hAnsi="Arial Narrow"/>
          <w:lang w:val="it-IT"/>
        </w:rPr>
      </w:r>
    </w:p>
    <w:tbl>
      <w:tblPr>
        <w:tblW w:w="2943"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tblGrid>
      <w:tr>
        <w:trPr/>
        <w:tc>
          <w:tcPr>
            <w:tcW w:w="2943" w:type="dxa"/>
            <w:tcBorders/>
          </w:tcPr>
          <w:p>
            <w:pPr>
              <w:pStyle w:val="Aeeaoaeaa1"/>
              <w:widowControl/>
              <w:rPr>
                <w:rFonts w:ascii="Arial Narrow" w:hAnsi="Arial Narrow"/>
                <w:smallCaps/>
                <w:sz w:val="24"/>
                <w:lang w:val="it-IT"/>
              </w:rPr>
            </w:pPr>
            <w:r>
              <w:rPr>
                <w:rFonts w:ascii="Arial Narrow" w:hAnsi="Arial Narrow"/>
                <w:smallCaps/>
                <w:sz w:val="24"/>
                <w:lang w:val="it-IT"/>
              </w:rPr>
              <w:t>Esperienza lavorativa</w:t>
            </w:r>
          </w:p>
        </w:tc>
      </w:tr>
    </w:tbl>
    <w:p>
      <w:pPr>
        <w:pStyle w:val="Aaoeeu"/>
        <w:widowControl/>
        <w:jc w:val="both"/>
        <w:rPr>
          <w:rFonts w:ascii="Arial Narrow" w:hAnsi="Arial Narrow"/>
          <w:b/>
          <w:lang w:val="it-IT"/>
        </w:rPr>
      </w:pPr>
      <w:r>
        <w:rPr>
          <w:rFonts w:ascii="Arial Narrow" w:hAnsi="Arial Narrow"/>
          <w:b/>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Luglio 2023 – Luglio 2024</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Nome e indirizzo del datore di lavoro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Asl ROMA 1</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b/>
                <w:i w:val="false"/>
                <w:sz w:val="20"/>
                <w:lang w:val="it-IT"/>
              </w:rPr>
              <w:t xml:space="preserve">• </w:t>
            </w:r>
            <w:r>
              <w:rPr>
                <w:rFonts w:ascii="Arial Narrow" w:hAnsi="Arial Narrow"/>
                <w:i w:val="false"/>
                <w:sz w:val="20"/>
                <w:lang w:val="it-IT"/>
              </w:rPr>
              <w:t>Tipo di azienda o settore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Ente pubblico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Tipo di impiego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Psicologo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Principali mansioni e responsabilità</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Tirocinio di Specializzazione in Psicoterapia presso il Centro di Salute Mentale (CSM) di Via Ventura inerente attività di psicoterapia breve con casi gravi (es. psicosi), collaborazione in team multidisciplinare (es. psichiatra, assistente sociale), accoglienza, diagnosi/valutazione del funzionamento e scelta del trattamento d’elezione.</w:t>
            </w:r>
          </w:p>
        </w:tc>
      </w:tr>
    </w:tbl>
    <w:p>
      <w:pPr>
        <w:pStyle w:val="Aaoeeu"/>
        <w:widowControl/>
        <w:jc w:val="both"/>
        <w:rPr>
          <w:rFonts w:ascii="Arial Narrow" w:hAnsi="Arial Narrow"/>
          <w:b/>
          <w:lang w:val="it-IT"/>
        </w:rPr>
      </w:pPr>
      <w:r>
        <w:rPr>
          <w:rFonts w:ascii="Arial Narrow" w:hAnsi="Arial Narrow"/>
          <w:b/>
          <w:lang w:val="it-IT"/>
        </w:rPr>
      </w:r>
    </w:p>
    <w:p>
      <w:pPr>
        <w:pStyle w:val="Aaoeeu"/>
        <w:widowControl/>
        <w:jc w:val="both"/>
        <w:rPr>
          <w:rFonts w:ascii="Arial Narrow" w:hAnsi="Arial Narrow"/>
          <w:b/>
          <w:lang w:val="it-IT"/>
        </w:rPr>
      </w:pPr>
      <w:r>
        <w:rPr>
          <w:rFonts w:ascii="Arial Narrow" w:hAnsi="Arial Narrow"/>
          <w:b/>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Gennaio 2023 – Dicembre 2023</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Nome e indirizzo del datore di lavoro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Sant’Andrea Ospedale</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b/>
                <w:i w:val="false"/>
                <w:sz w:val="20"/>
                <w:lang w:val="it-IT"/>
              </w:rPr>
              <w:t xml:space="preserve">• </w:t>
            </w:r>
            <w:r>
              <w:rPr>
                <w:rFonts w:ascii="Arial Narrow" w:hAnsi="Arial Narrow"/>
                <w:i w:val="false"/>
                <w:sz w:val="20"/>
                <w:lang w:val="it-IT"/>
              </w:rPr>
              <w:t>Tipo di azienda o settore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Servizio pubblico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Tipo di impiego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Psicologo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Principali mansioni e responsabilità</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Attività finanziata dall’associazione di pazienti AINET inerente supporto psicologico breve a pazienti con tumore neuroendocrino (NET) e attività di ricerca sull’impatto della diagnosi sulla vita del paziente tramite tecniche di analisi del testo.</w:t>
            </w:r>
          </w:p>
        </w:tc>
      </w:tr>
    </w:tbl>
    <w:p>
      <w:pPr>
        <w:pStyle w:val="Aaoeeu"/>
        <w:widowControl/>
        <w:jc w:val="both"/>
        <w:rPr>
          <w:rFonts w:ascii="Arial Narrow" w:hAnsi="Arial Narrow"/>
          <w:b/>
          <w:lang w:val="it-IT"/>
        </w:rPr>
      </w:pPr>
      <w:r>
        <w:rPr>
          <w:rFonts w:ascii="Arial Narrow" w:hAnsi="Arial Narrow"/>
          <w:b/>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Gennaio 2023 – In corso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Nome e indirizzo del datore di lavoro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MH4U Mental Health 4 U</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b/>
                <w:i w:val="false"/>
                <w:sz w:val="20"/>
                <w:lang w:val="it-IT"/>
              </w:rPr>
              <w:t xml:space="preserve">• </w:t>
            </w:r>
            <w:r>
              <w:rPr>
                <w:rFonts w:ascii="Arial Narrow" w:hAnsi="Arial Narrow"/>
                <w:i w:val="false"/>
                <w:sz w:val="20"/>
                <w:lang w:val="it-IT"/>
              </w:rPr>
              <w:t>Tipo di azienda o settore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Servizio privato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Tipo di impiego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Psicologo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Principali mansioni e responsabilità</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Attività privata di supporto psicologico (in lingua inglese) rivolta a studenti stranieri frequentanti università inglesi/americane presenti a Roma.</w:t>
            </w:r>
          </w:p>
        </w:tc>
      </w:tr>
    </w:tbl>
    <w:p>
      <w:pPr>
        <w:pStyle w:val="Aaoeeu"/>
        <w:widowControl/>
        <w:jc w:val="both"/>
        <w:rPr>
          <w:rFonts w:ascii="Arial Narrow" w:hAnsi="Arial Narrow"/>
          <w:b/>
          <w:lang w:val="it-IT"/>
        </w:rPr>
      </w:pPr>
      <w:r>
        <w:rPr>
          <w:rFonts w:ascii="Arial Narrow" w:hAnsi="Arial Narrow"/>
          <w:b/>
          <w:lang w:val="it-IT"/>
        </w:rPr>
      </w:r>
    </w:p>
    <w:p>
      <w:pPr>
        <w:pStyle w:val="Aaoeeu"/>
        <w:widowControl/>
        <w:jc w:val="both"/>
        <w:rPr>
          <w:rFonts w:ascii="Arial Narrow" w:hAnsi="Arial Narrow"/>
          <w:b/>
          <w:lang w:val="it-IT"/>
        </w:rPr>
      </w:pPr>
      <w:r>
        <w:rPr>
          <w:rFonts w:ascii="Arial Narrow" w:hAnsi="Arial Narrow"/>
          <w:b/>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Gennaio 2020 – In corso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Nome e indirizzo del datore di lavoro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Studio Privato Piazza Verbano n.8</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b/>
                <w:i w:val="false"/>
                <w:sz w:val="20"/>
                <w:lang w:val="it-IT"/>
              </w:rPr>
              <w:t xml:space="preserve">• </w:t>
            </w:r>
            <w:r>
              <w:rPr>
                <w:rFonts w:ascii="Arial Narrow" w:hAnsi="Arial Narrow"/>
                <w:i w:val="false"/>
                <w:sz w:val="20"/>
                <w:lang w:val="it-IT"/>
              </w:rPr>
              <w:t>Tipo di azienda o settore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Libero Professionista</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Tipo di impiego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Psicologo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Principali mansioni e responsabilità</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Attività privata di supporto psicologico ad orientamento psicodinamico rivolta a pazienti adulti e giovani adulti inviati all’interno di una rete di medicina di base.</w:t>
            </w:r>
          </w:p>
        </w:tc>
      </w:tr>
    </w:tbl>
    <w:p>
      <w:pPr>
        <w:pStyle w:val="Aaoeeu"/>
        <w:widowControl/>
        <w:jc w:val="both"/>
        <w:rPr>
          <w:rFonts w:ascii="Arial Narrow" w:hAnsi="Arial Narrow"/>
          <w:b/>
          <w:lang w:val="it-IT"/>
        </w:rPr>
      </w:pPr>
      <w:r>
        <w:rPr>
          <w:rFonts w:ascii="Arial Narrow" w:hAnsi="Arial Narrow"/>
          <w:b/>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Ottobre 2022 – Giugno 2023</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Nome e indirizzo del datore di lavoro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A.C.I.S.M.O.M. Centro diabetologico Palmiro Togliatti</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b/>
                <w:i w:val="false"/>
                <w:sz w:val="20"/>
                <w:lang w:val="it-IT"/>
              </w:rPr>
              <w:t xml:space="preserve">• </w:t>
            </w:r>
            <w:r>
              <w:rPr>
                <w:rFonts w:ascii="Arial Narrow" w:hAnsi="Arial Narrow"/>
                <w:i w:val="false"/>
                <w:sz w:val="20"/>
                <w:lang w:val="it-IT"/>
              </w:rPr>
              <w:t>Tipo di azienda o settore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Ambulatorio Polispecialistico Privato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Tipo di impiego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Psicologo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Principali mansioni e responsabilità</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Attività di supporto psicologico rivolto a pazienti con diabete tipo 1 e tipo 2 all’interno di un team multidisciplinare composto da medici diabetologici, infermieri, dietisti e neurologi.</w:t>
            </w:r>
          </w:p>
        </w:tc>
      </w:tr>
    </w:tbl>
    <w:p>
      <w:pPr>
        <w:pStyle w:val="Aaoeeu"/>
        <w:widowControl/>
        <w:jc w:val="both"/>
        <w:rPr>
          <w:rFonts w:ascii="Arial Narrow" w:hAnsi="Arial Narrow"/>
          <w:b/>
          <w:lang w:val="it-IT"/>
        </w:rPr>
      </w:pPr>
      <w:r>
        <w:rPr>
          <w:rFonts w:ascii="Arial Narrow" w:hAnsi="Arial Narrow"/>
          <w:b/>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Gennaio 2022 – Gennaio 2023</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Nome e indirizzo del datore di lavoro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w:t>
            </w:r>
            <w:r>
              <w:rPr>
                <w:rFonts w:ascii="Arial Narrow" w:hAnsi="Arial Narrow"/>
                <w:i w:val="false"/>
                <w:sz w:val="20"/>
                <w:lang w:val="it-IT"/>
              </w:rPr>
              <w:t>Sapienza” Università di Roma</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b/>
                <w:i w:val="false"/>
                <w:sz w:val="20"/>
                <w:lang w:val="it-IT"/>
              </w:rPr>
              <w:t xml:space="preserve">• </w:t>
            </w:r>
            <w:r>
              <w:rPr>
                <w:rFonts w:ascii="Arial Narrow" w:hAnsi="Arial Narrow"/>
                <w:i w:val="false"/>
                <w:sz w:val="20"/>
                <w:lang w:val="it-IT"/>
              </w:rPr>
              <w:t>Tipo di azienda o settore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Ente Pubblico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Tipo di impiego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Docente a contratto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Principali mansioni e responsabilità</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Attività di docenza in Psicologia Clinica PSI/08 Facoltà di Medicina e Chirurgia Corso di Laurea in Ortottistica e Assistenza Oftalmica</w:t>
            </w:r>
          </w:p>
        </w:tc>
      </w:tr>
    </w:tbl>
    <w:p>
      <w:pPr>
        <w:pStyle w:val="Aaoeeu"/>
        <w:widowControl/>
        <w:jc w:val="both"/>
        <w:rPr>
          <w:rFonts w:ascii="Arial Narrow" w:hAnsi="Arial Narrow"/>
          <w:b/>
          <w:lang w:val="it-IT"/>
        </w:rPr>
      </w:pPr>
      <w:r>
        <w:rPr>
          <w:rFonts w:ascii="Arial Narrow" w:hAnsi="Arial Narrow"/>
          <w:b/>
          <w:lang w:val="it-IT"/>
        </w:rPr>
      </w:r>
    </w:p>
    <w:tbl>
      <w:tblPr>
        <w:tblpPr w:vertAnchor="text" w:horzAnchor="margin" w:leftFromText="141" w:rightFromText="141" w:tblpX="0" w:tblpY="91"/>
        <w:tblW w:w="10456" w:type="dxa"/>
        <w:jc w:val="left"/>
        <w:tblInd w:w="108"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Febbraio 2019 – Marzo 2023</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Nome e indirizzo del datore di lavoro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Ordine degli Psicologi Lazio</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b/>
                <w:i w:val="false"/>
                <w:sz w:val="20"/>
                <w:lang w:val="it-IT"/>
              </w:rPr>
              <w:t xml:space="preserve">• </w:t>
            </w:r>
            <w:r>
              <w:rPr>
                <w:rFonts w:ascii="Arial Narrow" w:hAnsi="Arial Narrow"/>
                <w:i w:val="false"/>
                <w:sz w:val="20"/>
                <w:lang w:val="it-IT"/>
              </w:rPr>
              <w:t>Tipo di azienda o settore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Ente Pubblico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Tipo di impiego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Membro dello Staff</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Principali mansioni e responsabilità</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Attività di progettazione, ricerca e divulgazione scientifica riguardante il ruolo della psicologia in cronicità e l’intervento in ambito sanitario; gestione e organizzazione di una rete di psicologi operanti nel settore delle malattie croniche; creazione di partnership e reti multidisciplinari per la progettazione di buone prassi in cronicità.</w:t>
            </w:r>
          </w:p>
        </w:tc>
      </w:tr>
    </w:tbl>
    <w:p>
      <w:pPr>
        <w:pStyle w:val="Aaoeeu"/>
        <w:widowControl/>
        <w:jc w:val="both"/>
        <w:rPr>
          <w:rFonts w:ascii="Arial Narrow" w:hAnsi="Arial Narrow"/>
          <w:b/>
          <w:lang w:val="it-IT"/>
        </w:rPr>
      </w:pPr>
      <w:r>
        <w:rPr>
          <w:rFonts w:ascii="Arial Narrow" w:hAnsi="Arial Narrow"/>
          <w:b/>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Marzo 2021 – In corso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Nome e indirizzo del datore di lavoro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rPr>
            </w:pPr>
            <w:r>
              <w:rPr>
                <w:rFonts w:ascii="Arial Narrow" w:hAnsi="Arial Narrow"/>
                <w:i w:val="false"/>
                <w:sz w:val="20"/>
              </w:rPr>
              <w:t>Theras LifeTech Dexcom s.r.l.</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b/>
                <w:i w:val="false"/>
                <w:sz w:val="20"/>
                <w:lang w:val="it-IT"/>
              </w:rPr>
              <w:t xml:space="preserve">• </w:t>
            </w:r>
            <w:r>
              <w:rPr>
                <w:rFonts w:ascii="Arial Narrow" w:hAnsi="Arial Narrow"/>
                <w:i w:val="false"/>
                <w:sz w:val="20"/>
                <w:lang w:val="it-IT"/>
              </w:rPr>
              <w:t>Tipo di azienda o settore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Azienda Farmaceutica</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Tipo di impiego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Consulente di Ricerca</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Principali mansioni e responsabilità</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Attività di ricerca nell’ambito del progetto multicentrico “Symbolic, cognitive and affective processes underlying CGM use: A computerized text-analysis of the experiences of persons with type 1 diabetes” volto a investigare il rapporto tra la persona con il diabete e il sensore di monitoraggio continuo del glucosio.</w:t>
            </w:r>
          </w:p>
        </w:tc>
      </w:tr>
    </w:tbl>
    <w:p>
      <w:pPr>
        <w:pStyle w:val="Aaoeeu"/>
        <w:widowControl/>
        <w:rPr>
          <w:rFonts w:ascii="Arial Narrow" w:hAnsi="Arial Narrow"/>
          <w:lang w:val="it-IT"/>
        </w:rPr>
      </w:pPr>
      <w:r>
        <w:rPr>
          <w:rFonts w:ascii="Arial Narrow" w:hAnsi="Arial Narrow"/>
          <w:lang w:val="it-IT"/>
        </w:rPr>
      </w:r>
    </w:p>
    <w:p>
      <w:pPr>
        <w:pStyle w:val="Aaoeeu"/>
        <w:widowControl/>
        <w:rPr>
          <w:rFonts w:ascii="Arial Narrow" w:hAnsi="Arial Narrow"/>
          <w:lang w:val="it-IT"/>
        </w:rPr>
      </w:pPr>
      <w:r>
        <w:rPr>
          <w:rFonts w:ascii="Arial Narrow" w:hAnsi="Arial Narrow"/>
          <w:lang w:val="it-IT"/>
        </w:rPr>
      </w:r>
    </w:p>
    <w:p>
      <w:pPr>
        <w:pStyle w:val="Aaoeeu"/>
        <w:widowControl/>
        <w:rPr>
          <w:rFonts w:ascii="Arial Narrow" w:hAnsi="Arial Narrow"/>
          <w:lang w:val="it-IT"/>
        </w:rPr>
      </w:pPr>
      <w:r>
        <w:rPr>
          <w:rFonts w:ascii="Arial Narrow" w:hAnsi="Arial Narrow"/>
          <w:lang w:val="it-IT"/>
        </w:rPr>
      </w:r>
    </w:p>
    <w:p>
      <w:pPr>
        <w:pStyle w:val="Aaoeeu"/>
        <w:widowControl/>
        <w:rPr>
          <w:rFonts w:ascii="Arial Narrow" w:hAnsi="Arial Narrow"/>
          <w:lang w:val="it-IT"/>
        </w:rPr>
      </w:pPr>
      <w:r>
        <w:rPr>
          <w:rFonts w:ascii="Arial Narrow" w:hAnsi="Arial Narrow"/>
          <w:lang w:val="it-IT"/>
        </w:rPr>
      </w:r>
    </w:p>
    <w:p>
      <w:pPr>
        <w:pStyle w:val="Aaoeeu"/>
        <w:widowControl/>
        <w:rPr>
          <w:rFonts w:ascii="Arial Narrow" w:hAnsi="Arial Narrow"/>
          <w:lang w:val="it-IT"/>
        </w:rPr>
      </w:pPr>
      <w:r>
        <w:rPr>
          <w:rFonts w:ascii="Arial Narrow" w:hAnsi="Arial Narrow"/>
          <w:lang w:val="it-IT"/>
        </w:rPr>
      </w:r>
    </w:p>
    <w:p>
      <w:pPr>
        <w:pStyle w:val="Aaoeeu"/>
        <w:widowControl/>
        <w:rPr>
          <w:rFonts w:ascii="Arial Narrow" w:hAnsi="Arial Narrow"/>
          <w:lang w:val="it-IT"/>
        </w:rPr>
      </w:pPr>
      <w:r>
        <w:rPr>
          <w:rFonts w:ascii="Arial Narrow" w:hAnsi="Arial Narrow"/>
          <w:lang w:val="it-IT"/>
        </w:rPr>
      </w:r>
    </w:p>
    <w:p>
      <w:pPr>
        <w:pStyle w:val="Aaoeeu"/>
        <w:widowControl/>
        <w:rPr>
          <w:rFonts w:ascii="Arial Narrow" w:hAnsi="Arial Narrow"/>
          <w:lang w:val="it-IT"/>
        </w:rPr>
      </w:pPr>
      <w:r>
        <w:rPr>
          <w:rFonts w:ascii="Arial Narrow" w:hAnsi="Arial Narrow"/>
          <w:lang w:val="it-IT"/>
        </w:rPr>
      </w:r>
    </w:p>
    <w:tbl>
      <w:tblPr>
        <w:tblpPr w:vertAnchor="text" w:horzAnchor="margin" w:leftFromText="141" w:rightFromText="141" w:tblpX="0" w:tblpY="-27"/>
        <w:tblW w:w="10456" w:type="dxa"/>
        <w:jc w:val="left"/>
        <w:tblInd w:w="108"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Ottobre 2020 – Dicembre 2022</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Nome e indirizzo del datore di lavoro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w:t>
            </w:r>
            <w:r>
              <w:rPr>
                <w:rFonts w:ascii="Arial Narrow" w:hAnsi="Arial Narrow"/>
                <w:i w:val="false"/>
                <w:sz w:val="20"/>
                <w:lang w:val="it-IT"/>
              </w:rPr>
              <w:t>Sapienza” Università di Roma A.O. Sant’Andrea Dipartimento di Medicina Sperimentale</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b/>
                <w:i w:val="false"/>
                <w:sz w:val="20"/>
                <w:lang w:val="it-IT"/>
              </w:rPr>
              <w:t xml:space="preserve">• </w:t>
            </w:r>
            <w:r>
              <w:rPr>
                <w:rFonts w:ascii="Arial Narrow" w:hAnsi="Arial Narrow"/>
                <w:i w:val="false"/>
                <w:sz w:val="20"/>
                <w:lang w:val="it-IT"/>
              </w:rPr>
              <w:t>Tipo di azienda o settore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Università</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Tipo di impiego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Docente a contratto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Principali mansioni e responsabilità</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Attività di docenza all’interno del master di II livello “Terapia del dolore cronico: tecniche invasive, mini-invasive e terapia farmacologica”. Docente del corso: “Approccio psicologico in Terapia del Dolore”.</w:t>
            </w:r>
          </w:p>
        </w:tc>
      </w:tr>
    </w:tbl>
    <w:p>
      <w:pPr>
        <w:pStyle w:val="Aaoeeu"/>
        <w:widowControl/>
        <w:rPr>
          <w:rFonts w:ascii="Arial Narrow" w:hAnsi="Arial Narrow"/>
          <w:lang w:val="it-IT"/>
        </w:rPr>
      </w:pPr>
      <w:r>
        <w:rPr>
          <w:rFonts w:ascii="Arial Narrow" w:hAnsi="Arial Narrow"/>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Ottobre 2021 – Marzo 2022</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Nome e indirizzo del datore di lavoro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Asl Roma 5 Centro di Salute Mentale</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b/>
                <w:i w:val="false"/>
                <w:sz w:val="20"/>
                <w:lang w:val="it-IT"/>
              </w:rPr>
              <w:t xml:space="preserve">• </w:t>
            </w:r>
            <w:r>
              <w:rPr>
                <w:rFonts w:ascii="Arial Narrow" w:hAnsi="Arial Narrow"/>
                <w:i w:val="false"/>
                <w:sz w:val="20"/>
                <w:lang w:val="it-IT"/>
              </w:rPr>
              <w:t>Tipo di azienda o settore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Ente Pubblico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Tipo di impiego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Psicologo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Principali mansioni e responsabilità</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Tirocinio di 300 ore presso il Centro di Salute Mentale (CSM) di Guidonia inerente attività di valutazione psicologica e psicoterapia breve rivolta a utenti del servizio con patologia medio-grave (es. attacchi di panico, depressione, sintomi psicosomatici, lutto complicato).</w:t>
            </w:r>
          </w:p>
        </w:tc>
      </w:tr>
    </w:tbl>
    <w:p>
      <w:pPr>
        <w:pStyle w:val="Aaoeeu"/>
        <w:widowControl/>
        <w:rPr>
          <w:rFonts w:ascii="Arial Narrow" w:hAnsi="Arial Narrow"/>
          <w:lang w:val="it-IT"/>
        </w:rPr>
      </w:pPr>
      <w:r>
        <w:rPr>
          <w:rFonts w:ascii="Arial Narrow" w:hAnsi="Arial Narrow"/>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Gennaio 2021- Luglio 2022</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Nome e indirizzo del datore di lavoro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Sensuability – Nessuno Tocchi Mario</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b/>
                <w:i w:val="false"/>
                <w:sz w:val="20"/>
                <w:lang w:val="it-IT"/>
              </w:rPr>
              <w:t xml:space="preserve">• </w:t>
            </w:r>
            <w:r>
              <w:rPr>
                <w:rFonts w:ascii="Arial Narrow" w:hAnsi="Arial Narrow"/>
                <w:i w:val="false"/>
                <w:sz w:val="20"/>
                <w:lang w:val="it-IT"/>
              </w:rPr>
              <w:t>Tipo di azienda o settore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Associazione di Promozione Sociale (APS)</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Tipo di impiego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Social Content Writer</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Principali mansioni e responsabilità</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Attività di creazione di contenuti testuali e gestione delle pagine social del progetto “Sensuability Ti ha detto niente la mamma?” avente lo scopo di sensibilizzare sul rapporto tra sessualità e disabilità tramite l’arte figurativa.</w:t>
            </w:r>
          </w:p>
        </w:tc>
      </w:tr>
    </w:tbl>
    <w:p>
      <w:pPr>
        <w:pStyle w:val="Aaoeeu"/>
        <w:widowControl/>
        <w:rPr>
          <w:rFonts w:ascii="Arial Narrow" w:hAnsi="Arial Narrow"/>
          <w:lang w:val="it-IT"/>
        </w:rPr>
      </w:pPr>
      <w:r>
        <w:rPr>
          <w:rFonts w:ascii="Arial Narrow" w:hAnsi="Arial Narrow"/>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Agosto 2021- Settembre 2021</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Nome e indirizzo del datore di lavoro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rPr>
            </w:pPr>
            <w:r>
              <w:rPr>
                <w:rFonts w:ascii="Arial Narrow" w:hAnsi="Arial Narrow"/>
                <w:i w:val="false"/>
                <w:sz w:val="20"/>
              </w:rPr>
              <w:t>Theras Life Tech Dexcom s.r.l</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b/>
                <w:i w:val="false"/>
                <w:sz w:val="20"/>
                <w:lang w:val="it-IT"/>
              </w:rPr>
              <w:t xml:space="preserve">• </w:t>
            </w:r>
            <w:r>
              <w:rPr>
                <w:rFonts w:ascii="Arial Narrow" w:hAnsi="Arial Narrow"/>
                <w:i w:val="false"/>
                <w:sz w:val="20"/>
                <w:lang w:val="it-IT"/>
              </w:rPr>
              <w:t>Tipo di azienda o settore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Azienda Farmaceutica</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Tipo di impiego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Consulente di Ricerca</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Principali mansioni e responsabilità</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Attività di ricerca (analisti dei dati) volta a investigare l’impatto del diabete sulla famiglia (caregiver) e il rapporto con le nuove tecnologie e la relazione tra operatore sanitario e paziente con l’avvento delle ultime strategie di cura nel contesto diabetologico.</w:t>
            </w:r>
          </w:p>
        </w:tc>
      </w:tr>
    </w:tbl>
    <w:p>
      <w:pPr>
        <w:pStyle w:val="Aaoeeu"/>
        <w:widowControl/>
        <w:rPr>
          <w:rFonts w:ascii="Arial Narrow" w:hAnsi="Arial Narrow"/>
          <w:lang w:val="it-IT"/>
        </w:rPr>
      </w:pPr>
      <w:r>
        <w:rPr>
          <w:rFonts w:ascii="Arial Narrow" w:hAnsi="Arial Narrow"/>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Dicembre 2018 – Luglio 2021</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Nome e indirizzo del datore di lavoro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Pierrot Le Fou Pigneto / Studio Lago</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b/>
                <w:i w:val="false"/>
                <w:sz w:val="20"/>
                <w:lang w:val="it-IT"/>
              </w:rPr>
              <w:t xml:space="preserve">• </w:t>
            </w:r>
            <w:r>
              <w:rPr>
                <w:rFonts w:ascii="Arial Narrow" w:hAnsi="Arial Narrow"/>
                <w:i w:val="false"/>
                <w:sz w:val="20"/>
                <w:lang w:val="it-IT"/>
              </w:rPr>
              <w:t>Tipo di azienda o settore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Associazione Culturale / Studio di Psicoterapia</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Tipo di impiego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Insegnante</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Principali mansioni e responsabilità</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Fondatore e insegnante nell’ambito del progetto “Lab Canzone” un laboratorio di scrittura di canzone diretto a giovani adulti e bambini con l’obiettivo di implementare competenze creative ed emotive tramite la scrittura di canzone quale mediatore dell’esperienza affettiva.</w:t>
            </w:r>
          </w:p>
        </w:tc>
      </w:tr>
    </w:tbl>
    <w:p>
      <w:pPr>
        <w:pStyle w:val="Aaoeeu"/>
        <w:widowControl/>
        <w:rPr>
          <w:rFonts w:ascii="Arial Narrow" w:hAnsi="Arial Narrow"/>
          <w:lang w:val="it-IT"/>
        </w:rPr>
      </w:pPr>
      <w:r>
        <w:rPr>
          <w:rFonts w:ascii="Arial Narrow" w:hAnsi="Arial Narrow"/>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rHeight w:val="225" w:hRule="atLeast"/>
        </w:trPr>
        <w:tc>
          <w:tcPr>
            <w:tcW w:w="2943" w:type="dxa"/>
            <w:tcBorders/>
          </w:tcPr>
          <w:p>
            <w:pPr>
              <w:pStyle w:val="OiaeaeiYiio2"/>
              <w:widowControl/>
              <w:spacing w:before="20" w:after="20"/>
              <w:jc w:val="left"/>
              <w:rPr>
                <w:rFonts w:ascii="Arial Narrow" w:hAnsi="Arial Narrow"/>
                <w:b/>
                <w:i w:val="false"/>
                <w:i w:val="false"/>
                <w:sz w:val="20"/>
                <w:lang w:val="it-IT"/>
              </w:rPr>
            </w:pPr>
            <w:r>
              <w:rPr>
                <w:rFonts w:ascii="Arial Narrow" w:hAnsi="Arial Narrow"/>
                <w:b/>
                <w:i w:val="false"/>
                <w:sz w:val="20"/>
                <w:lang w:val="it-IT"/>
              </w:rPr>
            </w:r>
          </w:p>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r>
          </w:p>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Settembre 2020 – Aprile 2021</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Nome e indirizzo del datore di lavoro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Contatto Formazione e Novo Nordisk Spa</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b/>
                <w:i w:val="false"/>
                <w:sz w:val="20"/>
                <w:lang w:val="it-IT"/>
              </w:rPr>
              <w:t xml:space="preserve">• </w:t>
            </w:r>
            <w:r>
              <w:rPr>
                <w:rFonts w:ascii="Arial Narrow" w:hAnsi="Arial Narrow"/>
                <w:i w:val="false"/>
                <w:sz w:val="20"/>
                <w:lang w:val="it-IT"/>
              </w:rPr>
              <w:t>Tipo di azienda o settore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S.r.l. / Azienda Farmaceutica</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Tipo di impiego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Psicologo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Principali mansioni e responsabilità</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Attività di supporto psicologico on-line diretta agli operatori sanitari che operano in diabetologia (servizio “Insidemediabete”) contro stress e sindrome da burnout amplificati dall’emergenza COVID-19.</w:t>
            </w:r>
          </w:p>
        </w:tc>
      </w:tr>
    </w:tbl>
    <w:p>
      <w:pPr>
        <w:pStyle w:val="Aaoeeu"/>
        <w:widowControl/>
        <w:rPr>
          <w:rFonts w:ascii="Arial Narrow" w:hAnsi="Arial Narrow"/>
          <w:lang w:val="it-IT"/>
        </w:rPr>
      </w:pPr>
      <w:r>
        <w:rPr>
          <w:rFonts w:ascii="Arial Narrow" w:hAnsi="Arial Narrow"/>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Novembre 2020 – Dicembre 2020</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Nome e indirizzo del datore di lavoro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Croce Rossa Italiana</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b/>
                <w:i w:val="false"/>
                <w:sz w:val="20"/>
                <w:lang w:val="it-IT"/>
              </w:rPr>
              <w:t xml:space="preserve">• </w:t>
            </w:r>
            <w:r>
              <w:rPr>
                <w:rFonts w:ascii="Arial Narrow" w:hAnsi="Arial Narrow"/>
                <w:i w:val="false"/>
                <w:sz w:val="20"/>
                <w:lang w:val="it-IT"/>
              </w:rPr>
              <w:t>Tipo di azienda o settore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Organizzazione di Volontariato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Tipo di impiego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Psicologo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Principali mansioni e responsabilità</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Attività di supporto all’assistenza e alla sorveglianza sanitaria dei migranti soccorsi in mare (3 settimane) svolta all’interno del progetto Navi Quarantena durante l’emergenza sanitaria relativa al Covid-19.</w:t>
            </w:r>
          </w:p>
        </w:tc>
      </w:tr>
    </w:tbl>
    <w:p>
      <w:pPr>
        <w:pStyle w:val="Aaoeeu"/>
        <w:widowControl/>
        <w:rPr>
          <w:rFonts w:ascii="Arial Narrow" w:hAnsi="Arial Narrow"/>
          <w:lang w:val="it-IT"/>
        </w:rPr>
      </w:pPr>
      <w:r>
        <w:rPr>
          <w:rFonts w:ascii="Arial Narrow" w:hAnsi="Arial Narrow"/>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Giugno 2020 – Gennaio 2021</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Nome e indirizzo del datore di lavoro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Società Italiana di Diabetologia (SID) / Associazione Medici Diabetologi (AMD)</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b/>
                <w:i w:val="false"/>
                <w:sz w:val="20"/>
                <w:lang w:val="it-IT"/>
              </w:rPr>
              <w:t xml:space="preserve">• </w:t>
            </w:r>
            <w:r>
              <w:rPr>
                <w:rFonts w:ascii="Arial Narrow" w:hAnsi="Arial Narrow"/>
                <w:i w:val="false"/>
                <w:sz w:val="20"/>
                <w:lang w:val="it-IT"/>
              </w:rPr>
              <w:t>Tipo di azienda o settore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Società Scientifica</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Tipo di impiego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Psicologo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Principali mansioni e responsabilità</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Attività di supporto psicologico all’interno del progetto “Parlo di me con te” rivolto alle persone con diabete e ai professionisti sanitari (medici, infermieri) legata ai risvolti psicologici post emergenza COVID-19 (ansia, stress, non aderenza alla terapia).</w:t>
            </w:r>
          </w:p>
        </w:tc>
      </w:tr>
    </w:tbl>
    <w:p>
      <w:pPr>
        <w:pStyle w:val="Normal"/>
        <w:rPr/>
      </w:pPr>
      <w:r>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OiaeaeiYiio2"/>
              <w:widowControl/>
              <w:spacing w:before="20" w:after="20"/>
              <w:jc w:val="left"/>
              <w:rPr>
                <w:rFonts w:ascii="Arial Narrow" w:hAnsi="Arial Narrow"/>
                <w:b/>
                <w:i w:val="false"/>
                <w:i w:val="false"/>
                <w:sz w:val="20"/>
                <w:lang w:val="it-IT"/>
              </w:rPr>
            </w:pPr>
            <w:r>
              <w:rPr>
                <w:rFonts w:ascii="Arial Narrow" w:hAnsi="Arial Narrow"/>
                <w:b/>
                <w:i w:val="false"/>
                <w:sz w:val="20"/>
                <w:lang w:val="it-IT"/>
              </w:rPr>
            </w:r>
          </w:p>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r>
          </w:p>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Marzo 2018 - Marzo 2019</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Nome e indirizzo del datore di lavoro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Sapienza “Università” di Roma</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b/>
                <w:i w:val="false"/>
                <w:sz w:val="20"/>
                <w:lang w:val="it-IT"/>
              </w:rPr>
              <w:t xml:space="preserve">• </w:t>
            </w:r>
            <w:r>
              <w:rPr>
                <w:rFonts w:ascii="Arial Narrow" w:hAnsi="Arial Narrow"/>
                <w:i w:val="false"/>
                <w:sz w:val="20"/>
                <w:lang w:val="it-IT"/>
              </w:rPr>
              <w:t>Tipo di azienda o settore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Dipartimento di Psicologia Dinamica e Clinica Sapienza Università di Roma / Ospedale Sant’Andrea</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Tipo di impiego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Psicologo</w:t>
            </w:r>
          </w:p>
        </w:tc>
      </w:tr>
      <w:tr>
        <w:trPr/>
        <w:tc>
          <w:tcPr>
            <w:tcW w:w="2943" w:type="dxa"/>
            <w:tcBorders/>
          </w:tcPr>
          <w:p>
            <w:pPr>
              <w:pStyle w:val="OiaeaeiYiio2"/>
              <w:widowControl/>
              <w:spacing w:before="20" w:after="20"/>
              <w:rPr>
                <w:rFonts w:ascii="Arial Narrow" w:hAnsi="Arial Narrow"/>
                <w:i w:val="false"/>
                <w:i w:val="false"/>
                <w:sz w:val="18"/>
                <w:lang w:val="it-IT"/>
              </w:rPr>
            </w:pPr>
            <w:r>
              <w:rPr>
                <w:rFonts w:ascii="Arial Narrow" w:hAnsi="Arial Narrow"/>
                <w:b/>
                <w:i w:val="false"/>
                <w:sz w:val="20"/>
                <w:lang w:val="it-IT"/>
              </w:rPr>
              <w:t xml:space="preserve">• </w:t>
            </w:r>
            <w:r>
              <w:rPr>
                <w:rFonts w:ascii="Arial Narrow" w:hAnsi="Arial Narrow"/>
                <w:i w:val="false"/>
                <w:sz w:val="20"/>
                <w:lang w:val="it-IT"/>
              </w:rPr>
              <w:t>Principali mansioni e responsabilità</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Tirocinio post-lauream di 1000 ore inerente attività di ricerca-intervento sui fattori psicologici inconsci e le dinamiche emozionali relative all’aderenza al trattamento delle persone con diabete e sulla relazione-medico paziente; attività di docenza e programmazione didattica all’interno della LM Psicologia Clinica per gli insegnamenti: Psicologia Clinica corso Avanzato e Progettazione e Verifica degli Interventi.</w:t>
            </w:r>
          </w:p>
        </w:tc>
      </w:tr>
    </w:tbl>
    <w:p>
      <w:pPr>
        <w:pStyle w:val="Normal"/>
        <w:rPr/>
      </w:pPr>
      <w:r>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OiaeaeiYiio2"/>
              <w:widowControl/>
              <w:spacing w:before="20" w:after="20"/>
              <w:jc w:val="left"/>
              <w:rPr>
                <w:rFonts w:ascii="Arial Narrow" w:hAnsi="Arial Narrow"/>
                <w:bCs/>
                <w:i w:val="false"/>
                <w:i w:val="false"/>
                <w:sz w:val="20"/>
                <w:lang w:val="it-IT"/>
              </w:rPr>
            </w:pPr>
            <w:r>
              <w:rPr>
                <w:rFonts w:ascii="Arial Narrow" w:hAnsi="Arial Narrow"/>
                <w:bCs/>
                <w:i w:val="false"/>
                <w:sz w:val="20"/>
                <w:lang w:val="it-IT"/>
              </w:rPr>
            </w:r>
          </w:p>
          <w:p>
            <w:pPr>
              <w:pStyle w:val="OiaeaeiYiio2"/>
              <w:widowControl/>
              <w:spacing w:before="20" w:after="20"/>
              <w:rPr>
                <w:rFonts w:ascii="Arial Narrow" w:hAnsi="Arial Narrow"/>
                <w:bCs/>
                <w:i w:val="false"/>
                <w:i w:val="false"/>
                <w:sz w:val="20"/>
                <w:lang w:val="it-IT"/>
              </w:rPr>
            </w:pPr>
            <w:r>
              <w:rPr>
                <w:rFonts w:ascii="Arial Narrow" w:hAnsi="Arial Narrow"/>
                <w:bCs/>
                <w:i w:val="false"/>
                <w:sz w:val="20"/>
                <w:lang w:val="it-IT"/>
              </w:rPr>
              <w:t xml:space="preserve">• </w:t>
            </w:r>
            <w:r>
              <w:rPr>
                <w:rFonts w:ascii="Arial Narrow" w:hAnsi="Arial Narrow"/>
                <w:bCs/>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r>
          </w:p>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Marzo 2017 - Maggio 2017</w:t>
            </w:r>
          </w:p>
        </w:tc>
      </w:tr>
      <w:tr>
        <w:trPr/>
        <w:tc>
          <w:tcPr>
            <w:tcW w:w="2943" w:type="dxa"/>
            <w:tcBorders/>
          </w:tcPr>
          <w:p>
            <w:pPr>
              <w:pStyle w:val="OiaeaeiYiio2"/>
              <w:widowControl/>
              <w:spacing w:before="20" w:after="20"/>
              <w:rPr>
                <w:rFonts w:ascii="Arial Narrow" w:hAnsi="Arial Narrow"/>
                <w:bCs/>
                <w:i w:val="false"/>
                <w:i w:val="false"/>
                <w:sz w:val="20"/>
                <w:lang w:val="it-IT"/>
              </w:rPr>
            </w:pPr>
            <w:r>
              <w:rPr>
                <w:rFonts w:ascii="Arial Narrow" w:hAnsi="Arial Narrow"/>
                <w:bCs/>
                <w:i w:val="false"/>
                <w:sz w:val="20"/>
                <w:lang w:val="it-IT"/>
              </w:rPr>
              <w:t xml:space="preserve">• </w:t>
            </w:r>
            <w:r>
              <w:rPr>
                <w:rFonts w:ascii="Arial Narrow" w:hAnsi="Arial Narrow"/>
                <w:bCs/>
                <w:i w:val="false"/>
                <w:sz w:val="20"/>
                <w:lang w:val="it-IT"/>
              </w:rPr>
              <w:t>Nome e indirizzo del datore di lavoro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Ordine degli Psicologi Lazio</w:t>
            </w:r>
          </w:p>
        </w:tc>
      </w:tr>
      <w:tr>
        <w:trPr/>
        <w:tc>
          <w:tcPr>
            <w:tcW w:w="2943" w:type="dxa"/>
            <w:tcBorders/>
          </w:tcPr>
          <w:p>
            <w:pPr>
              <w:pStyle w:val="OiaeaeiYiio2"/>
              <w:widowControl/>
              <w:spacing w:before="20" w:after="20"/>
              <w:rPr>
                <w:rFonts w:ascii="Arial Narrow" w:hAnsi="Arial Narrow"/>
                <w:bCs/>
                <w:i w:val="false"/>
                <w:i w:val="false"/>
                <w:sz w:val="20"/>
                <w:lang w:val="it-IT"/>
              </w:rPr>
            </w:pPr>
            <w:r>
              <w:rPr>
                <w:rFonts w:ascii="Arial Narrow" w:hAnsi="Arial Narrow"/>
                <w:bCs/>
                <w:i w:val="false"/>
                <w:sz w:val="20"/>
                <w:lang w:val="it-IT"/>
              </w:rPr>
              <w:t xml:space="preserve">• </w:t>
            </w:r>
            <w:r>
              <w:rPr>
                <w:rFonts w:ascii="Arial Narrow" w:hAnsi="Arial Narrow"/>
                <w:bCs/>
                <w:i w:val="false"/>
                <w:sz w:val="20"/>
                <w:lang w:val="it-IT"/>
              </w:rPr>
              <w:t>Tipo di azienda o settore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Ente Pubblico</w:t>
            </w:r>
          </w:p>
        </w:tc>
      </w:tr>
      <w:tr>
        <w:trPr/>
        <w:tc>
          <w:tcPr>
            <w:tcW w:w="2943" w:type="dxa"/>
            <w:tcBorders/>
          </w:tcPr>
          <w:p>
            <w:pPr>
              <w:pStyle w:val="OiaeaeiYiio2"/>
              <w:widowControl/>
              <w:spacing w:before="20" w:after="20"/>
              <w:rPr>
                <w:rFonts w:ascii="Arial Narrow" w:hAnsi="Arial Narrow"/>
                <w:bCs/>
                <w:i w:val="false"/>
                <w:i w:val="false"/>
                <w:sz w:val="20"/>
                <w:lang w:val="it-IT"/>
              </w:rPr>
            </w:pPr>
            <w:r>
              <w:rPr>
                <w:rFonts w:ascii="Arial Narrow" w:hAnsi="Arial Narrow"/>
                <w:bCs/>
                <w:i w:val="false"/>
                <w:sz w:val="20"/>
                <w:lang w:val="it-IT"/>
              </w:rPr>
              <w:t xml:space="preserve">• </w:t>
            </w:r>
            <w:r>
              <w:rPr>
                <w:rFonts w:ascii="Arial Narrow" w:hAnsi="Arial Narrow"/>
                <w:bCs/>
                <w:i w:val="false"/>
                <w:sz w:val="20"/>
                <w:lang w:val="it-IT"/>
              </w:rPr>
              <w:t>Tipo di impiego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Ricercatore junior</w:t>
            </w:r>
          </w:p>
        </w:tc>
      </w:tr>
      <w:tr>
        <w:trPr/>
        <w:tc>
          <w:tcPr>
            <w:tcW w:w="2943" w:type="dxa"/>
            <w:tcBorders/>
          </w:tcPr>
          <w:p>
            <w:pPr>
              <w:pStyle w:val="OiaeaeiYiio2"/>
              <w:widowControl/>
              <w:spacing w:before="20" w:after="20"/>
              <w:rPr>
                <w:rFonts w:ascii="Arial Narrow" w:hAnsi="Arial Narrow"/>
                <w:bCs/>
                <w:i w:val="false"/>
                <w:i w:val="false"/>
                <w:sz w:val="20"/>
                <w:lang w:val="it-IT"/>
              </w:rPr>
            </w:pPr>
            <w:r>
              <w:rPr>
                <w:rFonts w:ascii="Arial Narrow" w:hAnsi="Arial Narrow"/>
                <w:bCs/>
                <w:i w:val="false"/>
                <w:sz w:val="20"/>
                <w:lang w:val="it-IT"/>
              </w:rPr>
              <w:t xml:space="preserve">• </w:t>
            </w:r>
            <w:r>
              <w:rPr>
                <w:rFonts w:ascii="Arial Narrow" w:hAnsi="Arial Narrow"/>
                <w:bCs/>
                <w:i w:val="false"/>
                <w:sz w:val="20"/>
                <w:lang w:val="it-IT"/>
              </w:rPr>
              <w:t>Principali mansioni e responsabilità</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Attività di ricerca nell’ambito del progetto “Tessuto sociale, bisogni sociali, senso di comunità nel post-terremoto. Indagine sulla comunità montana della Valle del Velino” consistente in somministrazione interviste, analisi e interpretazione dei dati, stesura report finale di ricerca presentato presso il Festival Della Psicologia (nome evento: Luoghi (e) comuni, presso Rieti).</w:t>
            </w:r>
          </w:p>
        </w:tc>
      </w:tr>
    </w:tbl>
    <w:p>
      <w:pPr>
        <w:pStyle w:val="Aaoeeu"/>
        <w:widowControl/>
        <w:rPr>
          <w:rFonts w:ascii="Arial Narrow" w:hAnsi="Arial Narrow"/>
          <w:lang w:val="it-IT"/>
        </w:rPr>
      </w:pPr>
      <w:r>
        <w:rPr>
          <w:rFonts w:ascii="Arial Narrow" w:hAnsi="Arial Narrow"/>
          <w:lang w:val="it-IT"/>
        </w:rPr>
      </w:r>
    </w:p>
    <w:tbl>
      <w:tblPr>
        <w:tblW w:w="2943"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tblGrid>
      <w:tr>
        <w:trPr/>
        <w:tc>
          <w:tcPr>
            <w:tcW w:w="2943" w:type="dxa"/>
            <w:tcBorders/>
          </w:tcPr>
          <w:p>
            <w:pPr>
              <w:pStyle w:val="Aeeaoaeaa1"/>
              <w:widowControl/>
              <w:rPr>
                <w:rFonts w:ascii="Arial Narrow" w:hAnsi="Arial Narrow"/>
                <w:smallCaps/>
                <w:sz w:val="24"/>
                <w:lang w:val="it-IT"/>
              </w:rPr>
            </w:pPr>
            <w:r>
              <w:rPr>
                <w:rFonts w:ascii="Arial Narrow" w:hAnsi="Arial Narrow"/>
                <w:smallCaps/>
                <w:sz w:val="24"/>
                <w:lang w:val="it-IT"/>
              </w:rPr>
              <w:t>Istruzione e formazione</w:t>
            </w:r>
          </w:p>
        </w:tc>
      </w:tr>
    </w:tbl>
    <w:p>
      <w:pPr>
        <w:pStyle w:val="Aaoeeu"/>
        <w:widowControl/>
        <w:rPr>
          <w:rFonts w:ascii="Arial Narrow" w:hAnsi="Arial Narrow"/>
          <w:lang w:val="it-IT"/>
        </w:rPr>
      </w:pPr>
      <w:r>
        <w:rPr>
          <w:rFonts w:ascii="Arial Narrow" w:hAnsi="Arial Narrow"/>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i w:val="false"/>
                <w:sz w:val="20"/>
                <w:lang w:val="it-IT"/>
              </w:rPr>
              <w:t xml:space="preserve">• </w:t>
            </w:r>
            <w:r>
              <w:rPr>
                <w:rFonts w:ascii="Arial Narrow" w:hAnsi="Arial Narrow"/>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Gennaio 2021 – In corso (IV anno)</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i w:val="false"/>
                <w:sz w:val="20"/>
                <w:lang w:val="it-IT"/>
              </w:rPr>
              <w:t xml:space="preserve">• </w:t>
            </w:r>
            <w:r>
              <w:rPr>
                <w:rFonts w:ascii="Arial Narrow" w:hAnsi="Arial Narrow"/>
                <w:i w:val="false"/>
                <w:sz w:val="20"/>
                <w:lang w:val="it-IT"/>
              </w:rPr>
              <w:t>Nome e tipo di istituto di istruzione o formazione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Centro Italiano di Psicologia Analitica (CIPA), Scuola di Specializzazione in Psicoterapia</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i w:val="false"/>
                <w:sz w:val="20"/>
                <w:lang w:val="it-IT"/>
              </w:rPr>
              <w:t xml:space="preserve">• </w:t>
            </w:r>
            <w:r>
              <w:rPr>
                <w:rFonts w:ascii="Arial Narrow" w:hAnsi="Arial Narrow"/>
                <w:i w:val="false"/>
                <w:sz w:val="20"/>
                <w:lang w:val="it-IT"/>
              </w:rPr>
              <w:t>Principali materie / abilità professionali oggetto dello studio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Psicoterapia indirizzo psicodinamico con riferimento al pensiero di Carl Gustav Jung.</w:t>
            </w:r>
          </w:p>
        </w:tc>
      </w:tr>
    </w:tbl>
    <w:p>
      <w:pPr>
        <w:pStyle w:val="Aaoeeu"/>
        <w:widowControl/>
        <w:rPr>
          <w:rFonts w:ascii="Arial Narrow" w:hAnsi="Arial Narrow"/>
          <w:lang w:val="it-IT"/>
        </w:rPr>
      </w:pPr>
      <w:r>
        <w:rPr>
          <w:rFonts w:ascii="Arial Narrow" w:hAnsi="Arial Narrow"/>
          <w:lang w:val="it-IT"/>
        </w:rPr>
      </w:r>
    </w:p>
    <w:p>
      <w:pPr>
        <w:pStyle w:val="Aaoeeu"/>
        <w:widowControl/>
        <w:rPr>
          <w:rFonts w:ascii="Arial Narrow" w:hAnsi="Arial Narrow"/>
          <w:lang w:val="it-IT"/>
        </w:rPr>
      </w:pPr>
      <w:r>
        <w:rPr>
          <w:rFonts w:ascii="Arial Narrow" w:hAnsi="Arial Narrow"/>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i w:val="false"/>
                <w:sz w:val="20"/>
                <w:lang w:val="it-IT"/>
              </w:rPr>
              <w:t xml:space="preserve">• </w:t>
            </w:r>
            <w:r>
              <w:rPr>
                <w:rFonts w:ascii="Arial Narrow" w:hAnsi="Arial Narrow"/>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Dicembre 2019</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i w:val="false"/>
                <w:sz w:val="20"/>
                <w:lang w:val="it-IT"/>
              </w:rPr>
              <w:t xml:space="preserve">• </w:t>
            </w:r>
            <w:r>
              <w:rPr>
                <w:rFonts w:ascii="Arial Narrow" w:hAnsi="Arial Narrow"/>
                <w:i w:val="false"/>
                <w:sz w:val="20"/>
                <w:lang w:val="it-IT"/>
              </w:rPr>
              <w:t>Nome e tipo di istituto di istruzione o formazione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Sapienza Università di Roma</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i w:val="false"/>
                <w:sz w:val="20"/>
                <w:lang w:val="it-IT"/>
              </w:rPr>
              <w:t xml:space="preserve">• </w:t>
            </w:r>
            <w:r>
              <w:rPr>
                <w:rFonts w:ascii="Arial Narrow" w:hAnsi="Arial Narrow"/>
                <w:i w:val="false"/>
                <w:sz w:val="20"/>
                <w:lang w:val="it-IT"/>
              </w:rPr>
              <w:t>Principali materie / abilità professionali oggetto dello studio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rPr>
            </w:pPr>
            <w:r>
              <w:rPr>
                <w:rFonts w:ascii="Arial Narrow" w:hAnsi="Arial Narrow"/>
                <w:i w:val="false"/>
                <w:sz w:val="20"/>
              </w:rPr>
              <w:t>International Summer School “From Africa to Europe through Italy a Summer school on flight/migration and the contribution of psychology and social work” supportata da DAAD. Settore Psicologia e Migrazioni.</w:t>
            </w:r>
          </w:p>
        </w:tc>
      </w:tr>
    </w:tbl>
    <w:p>
      <w:pPr>
        <w:pStyle w:val="Normal"/>
        <w:rPr/>
      </w:pPr>
      <w:r>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OiaeaeiYiio2"/>
              <w:widowControl/>
              <w:spacing w:before="20" w:after="20"/>
              <w:jc w:val="left"/>
              <w:rPr>
                <w:rFonts w:ascii="Arial Narrow" w:hAnsi="Arial Narrow"/>
                <w:i w:val="false"/>
                <w:i w:val="false"/>
                <w:sz w:val="20"/>
              </w:rPr>
            </w:pPr>
            <w:r>
              <w:rPr>
                <w:rFonts w:ascii="Arial Narrow" w:hAnsi="Arial Narrow"/>
                <w:i w:val="false"/>
                <w:sz w:val="20"/>
              </w:rPr>
            </w:r>
          </w:p>
          <w:p>
            <w:pPr>
              <w:pStyle w:val="OiaeaeiYiio2"/>
              <w:widowControl/>
              <w:spacing w:before="20" w:after="20"/>
              <w:rPr>
                <w:rFonts w:ascii="Arial Narrow" w:hAnsi="Arial Narrow"/>
                <w:i w:val="false"/>
                <w:i w:val="false"/>
                <w:sz w:val="20"/>
                <w:lang w:val="it-IT"/>
              </w:rPr>
            </w:pPr>
            <w:r>
              <w:rPr>
                <w:rFonts w:ascii="Arial Narrow" w:hAnsi="Arial Narrow"/>
                <w:i w:val="false"/>
                <w:sz w:val="20"/>
                <w:lang w:val="it-IT"/>
              </w:rPr>
              <w:t xml:space="preserve">• </w:t>
            </w:r>
            <w:r>
              <w:rPr>
                <w:rFonts w:ascii="Arial Narrow" w:hAnsi="Arial Narrow"/>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r>
          </w:p>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Dicembre 2017</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i w:val="false"/>
                <w:sz w:val="20"/>
                <w:lang w:val="it-IT"/>
              </w:rPr>
              <w:t xml:space="preserve">• </w:t>
            </w:r>
            <w:r>
              <w:rPr>
                <w:rFonts w:ascii="Arial Narrow" w:hAnsi="Arial Narrow"/>
                <w:i w:val="false"/>
                <w:sz w:val="20"/>
                <w:lang w:val="it-IT"/>
              </w:rPr>
              <w:t>Nome e tipo di istituto di istruzione o formazione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Sapienza Università di Roma</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i w:val="false"/>
                <w:sz w:val="20"/>
                <w:lang w:val="it-IT"/>
              </w:rPr>
              <w:t xml:space="preserve">• </w:t>
            </w:r>
            <w:r>
              <w:rPr>
                <w:rFonts w:ascii="Arial Narrow" w:hAnsi="Arial Narrow"/>
                <w:i w:val="false"/>
                <w:sz w:val="20"/>
                <w:lang w:val="it-IT"/>
              </w:rPr>
              <w:t>Principali materie / abilità professionali oggetto dello studio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Psicologia Clinica</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i w:val="false"/>
                <w:sz w:val="20"/>
                <w:lang w:val="it-IT"/>
              </w:rPr>
              <w:t xml:space="preserve">• </w:t>
            </w:r>
            <w:r>
              <w:rPr>
                <w:rFonts w:ascii="Arial Narrow" w:hAnsi="Arial Narrow"/>
                <w:i w:val="false"/>
                <w:sz w:val="20"/>
                <w:lang w:val="it-IT"/>
              </w:rPr>
              <w:t>Qualifica conseguita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 xml:space="preserve">Laurea Magistrale LM/51 110/110 con lode e riconoscimento </w:t>
            </w:r>
            <w:r>
              <w:rPr>
                <w:rFonts w:ascii="Arial Narrow" w:hAnsi="Arial Narrow"/>
                <w:iCs/>
                <w:sz w:val="20"/>
                <w:lang w:val="it-IT"/>
              </w:rPr>
              <w:t>Laureato Eccellente</w:t>
            </w:r>
          </w:p>
        </w:tc>
      </w:tr>
    </w:tbl>
    <w:p>
      <w:pPr>
        <w:pStyle w:val="Normal"/>
        <w:rPr/>
      </w:pPr>
      <w:r>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i w:val="false"/>
                <w:sz w:val="20"/>
                <w:lang w:val="it-IT"/>
              </w:rPr>
            </w:r>
          </w:p>
          <w:p>
            <w:pPr>
              <w:pStyle w:val="OiaeaeiYiio2"/>
              <w:widowControl/>
              <w:spacing w:before="20" w:after="20"/>
              <w:rPr>
                <w:rFonts w:ascii="Arial Narrow" w:hAnsi="Arial Narrow"/>
                <w:i w:val="false"/>
                <w:i w:val="false"/>
                <w:sz w:val="20"/>
                <w:lang w:val="it-IT"/>
              </w:rPr>
            </w:pPr>
            <w:r>
              <w:rPr>
                <w:rFonts w:ascii="Arial Narrow" w:hAnsi="Arial Narrow"/>
                <w:i w:val="false"/>
                <w:sz w:val="20"/>
                <w:lang w:val="it-IT"/>
              </w:rPr>
              <w:t xml:space="preserve">• </w:t>
            </w:r>
            <w:r>
              <w:rPr>
                <w:rFonts w:ascii="Arial Narrow" w:hAnsi="Arial Narrow"/>
                <w:i w:val="false"/>
                <w:sz w:val="20"/>
                <w:lang w:val="it-IT"/>
              </w:rPr>
              <w:t>Date (da – 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r>
          </w:p>
          <w:p>
            <w:pPr>
              <w:pStyle w:val="OiaeaeiYiio2"/>
              <w:widowControl/>
              <w:spacing w:before="20" w:after="20"/>
              <w:jc w:val="left"/>
              <w:rPr>
                <w:rFonts w:ascii="Arial Narrow" w:hAnsi="Arial Narrow"/>
                <w:b/>
                <w:bCs/>
                <w:i w:val="false"/>
                <w:i w:val="false"/>
                <w:sz w:val="20"/>
                <w:lang w:val="it-IT"/>
              </w:rPr>
            </w:pPr>
            <w:r>
              <w:rPr>
                <w:rFonts w:ascii="Arial Narrow" w:hAnsi="Arial Narrow"/>
                <w:b/>
                <w:bCs/>
                <w:i w:val="false"/>
                <w:sz w:val="20"/>
                <w:lang w:val="it-IT"/>
              </w:rPr>
              <w:t>Luglio 2015</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i w:val="false"/>
                <w:sz w:val="20"/>
                <w:lang w:val="it-IT"/>
              </w:rPr>
              <w:t xml:space="preserve">• </w:t>
            </w:r>
            <w:r>
              <w:rPr>
                <w:rFonts w:ascii="Arial Narrow" w:hAnsi="Arial Narrow"/>
                <w:i w:val="false"/>
                <w:sz w:val="20"/>
                <w:lang w:val="it-IT"/>
              </w:rPr>
              <w:t>Nome e tipo di istituto di istruzione o formazione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Sapienza Università di Roma</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i w:val="false"/>
                <w:sz w:val="20"/>
                <w:lang w:val="it-IT"/>
              </w:rPr>
              <w:t xml:space="preserve">• </w:t>
            </w:r>
            <w:r>
              <w:rPr>
                <w:rFonts w:ascii="Arial Narrow" w:hAnsi="Arial Narrow"/>
                <w:i w:val="false"/>
                <w:sz w:val="20"/>
                <w:lang w:val="it-IT"/>
              </w:rPr>
              <w:t>Principali materie / abilità professionali oggetto dello studio</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Psicologia e processi sociali</w:t>
            </w:r>
          </w:p>
        </w:tc>
      </w:tr>
      <w:tr>
        <w:trPr/>
        <w:tc>
          <w:tcPr>
            <w:tcW w:w="2943" w:type="dxa"/>
            <w:tcBorders/>
          </w:tcPr>
          <w:p>
            <w:pPr>
              <w:pStyle w:val="OiaeaeiYiio2"/>
              <w:widowControl/>
              <w:spacing w:before="20" w:after="20"/>
              <w:rPr>
                <w:rFonts w:ascii="Arial Narrow" w:hAnsi="Arial Narrow"/>
                <w:i w:val="false"/>
                <w:i w:val="false"/>
                <w:sz w:val="20"/>
                <w:lang w:val="it-IT"/>
              </w:rPr>
            </w:pPr>
            <w:r>
              <w:rPr>
                <w:rFonts w:ascii="Arial Narrow" w:hAnsi="Arial Narrow"/>
                <w:i w:val="false"/>
                <w:sz w:val="20"/>
                <w:lang w:val="it-IT"/>
              </w:rPr>
              <w:t xml:space="preserve">• </w:t>
            </w:r>
            <w:r>
              <w:rPr>
                <w:rFonts w:ascii="Arial Narrow" w:hAnsi="Arial Narrow"/>
                <w:i w:val="false"/>
                <w:sz w:val="20"/>
                <w:lang w:val="it-IT"/>
              </w:rPr>
              <w:t>Qualifica conseguita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OiaeaeiYiio2"/>
              <w:widowControl/>
              <w:spacing w:before="20" w:after="20"/>
              <w:jc w:val="left"/>
              <w:rPr>
                <w:rFonts w:ascii="Arial Narrow" w:hAnsi="Arial Narrow"/>
                <w:i w:val="false"/>
                <w:i w:val="false"/>
                <w:sz w:val="20"/>
                <w:lang w:val="it-IT"/>
              </w:rPr>
            </w:pPr>
            <w:r>
              <w:rPr>
                <w:rFonts w:ascii="Arial Narrow" w:hAnsi="Arial Narrow"/>
                <w:i w:val="false"/>
                <w:sz w:val="20"/>
                <w:lang w:val="it-IT"/>
              </w:rPr>
              <w:t>Laurea triennale L/24 110/110 con lode</w:t>
            </w:r>
          </w:p>
        </w:tc>
      </w:tr>
    </w:tbl>
    <w:p>
      <w:pPr>
        <w:pStyle w:val="Normal"/>
        <w:rPr>
          <w:rFonts w:ascii="Arial Narrow" w:hAnsi="Arial Narrow"/>
        </w:rPr>
      </w:pPr>
      <w:r>
        <w:rPr>
          <w:rFonts w:ascii="Arial Narrow" w:hAnsi="Arial Narrow"/>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Aaoeeu"/>
              <w:widowControl/>
              <w:spacing w:before="20" w:after="20"/>
              <w:ind w:right="33"/>
              <w:jc w:val="right"/>
              <w:rPr>
                <w:rFonts w:ascii="Arial Narrow" w:hAnsi="Arial Narrow"/>
                <w:sz w:val="24"/>
                <w:lang w:val="it-IT"/>
              </w:rPr>
            </w:pPr>
            <w:r>
              <w:rPr>
                <w:rFonts w:ascii="Arial Narrow" w:hAnsi="Arial Narrow"/>
                <w:smallCaps/>
                <w:sz w:val="22"/>
                <w:lang w:val="it-IT"/>
              </w:rPr>
              <w:t>Madrelingua</w:t>
            </w:r>
          </w:p>
        </w:tc>
        <w:tc>
          <w:tcPr>
            <w:tcW w:w="282" w:type="dxa"/>
            <w:tcBorders/>
          </w:tcPr>
          <w:p>
            <w:pPr>
              <w:pStyle w:val="Aaoeeu"/>
              <w:widowControl/>
              <w:spacing w:before="20" w:after="20"/>
              <w:jc w:val="right"/>
              <w:rPr>
                <w:rFonts w:ascii="Arial Narrow" w:hAnsi="Arial Narrow"/>
                <w:lang w:val="it-IT"/>
              </w:rPr>
            </w:pPr>
            <w:r>
              <w:rPr>
                <w:rFonts w:ascii="Arial Narrow" w:hAnsi="Arial Narrow"/>
                <w:lang w:val="it-IT"/>
              </w:rPr>
            </w:r>
          </w:p>
        </w:tc>
        <w:tc>
          <w:tcPr>
            <w:tcW w:w="7231" w:type="dxa"/>
            <w:tcBorders/>
          </w:tcPr>
          <w:p>
            <w:pPr>
              <w:pStyle w:val="Eaoaeaa"/>
              <w:widowControl/>
              <w:spacing w:before="20" w:after="20"/>
              <w:rPr>
                <w:rFonts w:ascii="Arial Narrow" w:hAnsi="Arial Narrow"/>
                <w:b/>
                <w:lang w:val="it-IT"/>
              </w:rPr>
            </w:pPr>
            <w:r>
              <w:rPr>
                <w:rFonts w:ascii="Arial Narrow" w:hAnsi="Arial Narrow"/>
                <w:b/>
                <w:smallCaps/>
                <w:lang w:val="it-IT"/>
              </w:rPr>
              <w:t xml:space="preserve">[ </w:t>
            </w:r>
            <w:r>
              <w:rPr>
                <w:rFonts w:ascii="Arial Narrow" w:hAnsi="Arial Narrow"/>
                <w:b/>
                <w:lang w:val="it-IT"/>
              </w:rPr>
              <w:t>italiano]</w:t>
            </w:r>
          </w:p>
        </w:tc>
      </w:tr>
    </w:tbl>
    <w:p>
      <w:pPr>
        <w:pStyle w:val="Aaoeeu"/>
        <w:spacing w:before="20" w:after="20"/>
        <w:rPr>
          <w:rFonts w:ascii="Arial Narrow" w:hAnsi="Arial Narrow"/>
          <w:lang w:val="it-IT"/>
        </w:rPr>
      </w:pPr>
      <w:r>
        <w:rPr>
          <w:rFonts w:ascii="Arial Narrow" w:hAnsi="Arial Narrow"/>
          <w:lang w:val="it-IT"/>
        </w:rPr>
      </w:r>
    </w:p>
    <w:tbl>
      <w:tblPr>
        <w:tblW w:w="2943"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tblGrid>
      <w:tr>
        <w:trPr/>
        <w:tc>
          <w:tcPr>
            <w:tcW w:w="2943" w:type="dxa"/>
            <w:tcBorders/>
          </w:tcPr>
          <w:p>
            <w:pPr>
              <w:pStyle w:val="Aeeaoaeaa1"/>
              <w:widowControl/>
              <w:rPr>
                <w:rFonts w:ascii="Arial Narrow" w:hAnsi="Arial Narrow"/>
                <w:b w:val="false"/>
                <w:smallCaps/>
                <w:sz w:val="24"/>
                <w:lang w:val="it-IT"/>
              </w:rPr>
            </w:pPr>
            <w:r>
              <w:rPr>
                <w:rFonts w:ascii="Arial Narrow" w:hAnsi="Arial Narrow"/>
                <w:b w:val="false"/>
                <w:smallCaps/>
                <w:sz w:val="22"/>
                <w:lang w:val="it-IT"/>
              </w:rPr>
              <w:t>Altre lingue</w:t>
            </w:r>
          </w:p>
        </w:tc>
      </w:tr>
    </w:tbl>
    <w:p>
      <w:pPr>
        <w:pStyle w:val="Aaoeeu"/>
        <w:spacing w:before="20" w:after="20"/>
        <w:rPr>
          <w:rFonts w:ascii="Arial Narrow" w:hAnsi="Arial Narrow"/>
          <w:sz w:val="10"/>
          <w:lang w:val="it-IT"/>
        </w:rPr>
      </w:pPr>
      <w:r>
        <w:rPr>
          <w:rFonts w:ascii="Arial Narrow" w:hAnsi="Arial Narrow"/>
          <w:sz w:val="10"/>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Aeeaoaeaa2"/>
              <w:widowControl/>
              <w:tabs>
                <w:tab w:val="clear" w:pos="720"/>
                <w:tab w:val="left" w:pos="-1418" w:leader="none"/>
              </w:tabs>
              <w:spacing w:before="20" w:after="20"/>
              <w:ind w:right="33"/>
              <w:rPr>
                <w:rFonts w:ascii="Arial Narrow" w:hAnsi="Arial Narrow"/>
                <w:b/>
                <w:i w:val="false"/>
                <w:i w:val="false"/>
                <w:lang w:val="it-IT"/>
              </w:rPr>
            </w:pPr>
            <w:r>
              <w:rPr>
                <w:rFonts w:ascii="Arial Narrow" w:hAnsi="Arial Narrow"/>
                <w:b/>
                <w:i w:val="false"/>
                <w:lang w:val="it-IT"/>
              </w:rPr>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Eaoaeaa"/>
              <w:widowControl/>
              <w:spacing w:before="20" w:after="20"/>
              <w:rPr>
                <w:rFonts w:ascii="Arial Narrow" w:hAnsi="Arial Narrow"/>
                <w:b/>
                <w:lang w:val="it-IT"/>
              </w:rPr>
            </w:pPr>
            <w:r>
              <w:rPr>
                <w:rFonts w:ascii="Arial Narrow" w:hAnsi="Arial Narrow"/>
                <w:b/>
                <w:smallCaps/>
                <w:lang w:val="it-IT"/>
              </w:rPr>
              <w:t xml:space="preserve">[ </w:t>
            </w:r>
            <w:r>
              <w:rPr>
                <w:rFonts w:ascii="Arial Narrow" w:hAnsi="Arial Narrow"/>
                <w:b/>
                <w:lang w:val="it-IT"/>
              </w:rPr>
              <w:t>inglese ]</w:t>
            </w:r>
          </w:p>
        </w:tc>
      </w:tr>
      <w:tr>
        <w:trPr/>
        <w:tc>
          <w:tcPr>
            <w:tcW w:w="2943" w:type="dxa"/>
            <w:tcBorders/>
          </w:tcPr>
          <w:p>
            <w:pPr>
              <w:pStyle w:val="Aeeaoaeaa2"/>
              <w:widowControl/>
              <w:tabs>
                <w:tab w:val="clear" w:pos="720"/>
                <w:tab w:val="left" w:pos="-1418" w:leader="none"/>
              </w:tabs>
              <w:spacing w:before="20" w:after="20"/>
              <w:ind w:right="33"/>
              <w:rPr>
                <w:rFonts w:ascii="Arial Narrow" w:hAnsi="Arial Narrow"/>
                <w:i w:val="false"/>
                <w:i w:val="false"/>
                <w:lang w:val="it-IT"/>
              </w:rPr>
            </w:pPr>
            <w:r>
              <w:rPr>
                <w:rFonts w:ascii="Arial Narrow" w:hAnsi="Arial Narrow"/>
                <w:b/>
                <w:i w:val="false"/>
                <w:lang w:val="it-IT"/>
              </w:rPr>
              <w:t xml:space="preserve">• </w:t>
            </w:r>
            <w:r>
              <w:rPr>
                <w:rFonts w:ascii="Arial Narrow" w:hAnsi="Arial Narrow"/>
                <w:i w:val="false"/>
                <w:lang w:val="it-IT"/>
              </w:rPr>
              <w:t>Capacità di lettura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Eaoaeaa"/>
              <w:widowControl/>
              <w:spacing w:before="20" w:after="20"/>
              <w:rPr>
                <w:rFonts w:ascii="Arial Narrow" w:hAnsi="Arial Narrow"/>
                <w:lang w:val="it-IT"/>
              </w:rPr>
            </w:pPr>
            <w:r>
              <w:rPr>
                <w:rFonts w:ascii="Arial Narrow" w:hAnsi="Arial Narrow"/>
                <w:smallCaps/>
                <w:lang w:val="it-IT"/>
              </w:rPr>
              <w:t>[</w:t>
            </w:r>
            <w:r>
              <w:rPr>
                <w:rFonts w:ascii="Arial Narrow" w:hAnsi="Arial Narrow"/>
                <w:lang w:val="it-IT"/>
              </w:rPr>
              <w:t xml:space="preserve"> eccellente]</w:t>
            </w:r>
          </w:p>
        </w:tc>
      </w:tr>
      <w:tr>
        <w:trPr/>
        <w:tc>
          <w:tcPr>
            <w:tcW w:w="2943" w:type="dxa"/>
            <w:tcBorders/>
          </w:tcPr>
          <w:p>
            <w:pPr>
              <w:pStyle w:val="Aeeaoaeaa2"/>
              <w:widowControl/>
              <w:spacing w:before="20" w:after="20"/>
              <w:ind w:right="33"/>
              <w:rPr>
                <w:rFonts w:ascii="Arial Narrow" w:hAnsi="Arial Narrow"/>
                <w:i w:val="false"/>
                <w:i w:val="false"/>
                <w:lang w:val="it-IT"/>
              </w:rPr>
            </w:pPr>
            <w:r>
              <w:rPr>
                <w:rFonts w:ascii="Arial Narrow" w:hAnsi="Arial Narrow"/>
                <w:b/>
                <w:i w:val="false"/>
                <w:lang w:val="it-IT"/>
              </w:rPr>
              <w:t xml:space="preserve">• </w:t>
            </w:r>
            <w:r>
              <w:rPr>
                <w:rFonts w:ascii="Arial Narrow" w:hAnsi="Arial Narrow"/>
                <w:i w:val="false"/>
                <w:lang w:val="it-IT"/>
              </w:rPr>
              <w:t>Capacità di scrittura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Eaoaeaa"/>
              <w:widowControl/>
              <w:spacing w:before="20" w:after="20"/>
              <w:rPr>
                <w:rFonts w:ascii="Arial Narrow" w:hAnsi="Arial Narrow"/>
                <w:lang w:val="it-IT"/>
              </w:rPr>
            </w:pPr>
            <w:r>
              <w:rPr>
                <w:rFonts w:ascii="Arial Narrow" w:hAnsi="Arial Narrow"/>
                <w:smallCaps/>
                <w:lang w:val="it-IT"/>
              </w:rPr>
              <w:t>[</w:t>
            </w:r>
            <w:r>
              <w:rPr>
                <w:rFonts w:ascii="Arial Narrow" w:hAnsi="Arial Narrow"/>
                <w:lang w:val="it-IT"/>
              </w:rPr>
              <w:t xml:space="preserve"> eccellente ]</w:t>
            </w:r>
          </w:p>
        </w:tc>
      </w:tr>
      <w:tr>
        <w:trPr/>
        <w:tc>
          <w:tcPr>
            <w:tcW w:w="2943" w:type="dxa"/>
            <w:tcBorders/>
          </w:tcPr>
          <w:p>
            <w:pPr>
              <w:pStyle w:val="Aaoeeu"/>
              <w:tabs>
                <w:tab w:val="clear" w:pos="720"/>
                <w:tab w:val="left" w:pos="-1418" w:leader="none"/>
              </w:tabs>
              <w:spacing w:before="20" w:after="20"/>
              <w:ind w:right="33"/>
              <w:jc w:val="right"/>
              <w:rPr>
                <w:rFonts w:ascii="Arial Narrow" w:hAnsi="Arial Narrow"/>
                <w:lang w:val="it-IT"/>
              </w:rPr>
            </w:pPr>
            <w:r>
              <w:rPr>
                <w:rFonts w:ascii="Arial Narrow" w:hAnsi="Arial Narrow"/>
                <w:b/>
                <w:lang w:val="it-IT"/>
              </w:rPr>
              <w:t xml:space="preserve">• </w:t>
            </w:r>
            <w:r>
              <w:rPr>
                <w:rFonts w:ascii="Arial Narrow" w:hAnsi="Arial Narrow"/>
                <w:lang w:val="it-IT"/>
              </w:rPr>
              <w:t>Capacità di espressione orale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Eaoaeaa"/>
              <w:widowControl/>
              <w:spacing w:before="20" w:after="20"/>
              <w:rPr>
                <w:rFonts w:ascii="Arial Narrow" w:hAnsi="Arial Narrow"/>
                <w:lang w:val="it-IT"/>
              </w:rPr>
            </w:pPr>
            <w:r>
              <w:rPr>
                <w:rFonts w:ascii="Arial Narrow" w:hAnsi="Arial Narrow"/>
                <w:smallCaps/>
                <w:lang w:val="it-IT"/>
              </w:rPr>
              <w:t>[</w:t>
            </w:r>
            <w:r>
              <w:rPr>
                <w:rFonts w:ascii="Arial Narrow" w:hAnsi="Arial Narrow"/>
                <w:lang w:val="it-IT"/>
              </w:rPr>
              <w:t xml:space="preserve"> eccellente ]</w:t>
              <w:br/>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r>
          </w:p>
        </w:tc>
      </w:tr>
      <w:tr>
        <w:trPr/>
        <w:tc>
          <w:tcPr>
            <w:tcW w:w="2943" w:type="dxa"/>
            <w:tcBorders/>
          </w:tcPr>
          <w:p>
            <w:pPr>
              <w:pStyle w:val="Aeeaoaeaa2"/>
              <w:widowControl/>
              <w:tabs>
                <w:tab w:val="clear" w:pos="720"/>
                <w:tab w:val="left" w:pos="-1418" w:leader="none"/>
              </w:tabs>
              <w:spacing w:before="20" w:after="20"/>
              <w:ind w:right="33"/>
              <w:jc w:val="left"/>
              <w:rPr>
                <w:rFonts w:ascii="Arial Narrow" w:hAnsi="Arial Narrow"/>
                <w:b/>
                <w:i w:val="false"/>
                <w:i w:val="false"/>
                <w:lang w:val="it-IT"/>
              </w:rPr>
            </w:pPr>
            <w:r>
              <w:rPr>
                <w:rFonts w:ascii="Arial Narrow" w:hAnsi="Arial Narrow"/>
                <w:b/>
                <w:i w:val="false"/>
                <w:lang w:val="it-IT"/>
              </w:rPr>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Eaoaeaa"/>
              <w:widowControl/>
              <w:spacing w:before="20" w:after="20"/>
              <w:rPr>
                <w:rFonts w:ascii="Arial Narrow" w:hAnsi="Arial Narrow"/>
                <w:b/>
                <w:lang w:val="it-IT"/>
              </w:rPr>
            </w:pPr>
            <w:r>
              <w:rPr>
                <w:rFonts w:ascii="Arial Narrow" w:hAnsi="Arial Narrow"/>
                <w:b/>
                <w:smallCaps/>
                <w:lang w:val="it-IT"/>
              </w:rPr>
              <w:t xml:space="preserve">[ </w:t>
            </w:r>
            <w:r>
              <w:rPr>
                <w:rFonts w:ascii="Arial Narrow" w:hAnsi="Arial Narrow"/>
                <w:b/>
                <w:lang w:val="it-IT"/>
              </w:rPr>
              <w:t>francese ]</w:t>
            </w:r>
          </w:p>
        </w:tc>
      </w:tr>
      <w:tr>
        <w:trPr/>
        <w:tc>
          <w:tcPr>
            <w:tcW w:w="2943" w:type="dxa"/>
            <w:tcBorders/>
          </w:tcPr>
          <w:p>
            <w:pPr>
              <w:pStyle w:val="Aeeaoaeaa2"/>
              <w:widowControl/>
              <w:tabs>
                <w:tab w:val="clear" w:pos="720"/>
                <w:tab w:val="left" w:pos="-1418" w:leader="none"/>
              </w:tabs>
              <w:spacing w:before="20" w:after="20"/>
              <w:ind w:right="33"/>
              <w:rPr>
                <w:rFonts w:ascii="Arial Narrow" w:hAnsi="Arial Narrow"/>
                <w:i w:val="false"/>
                <w:i w:val="false"/>
                <w:lang w:val="it-IT"/>
              </w:rPr>
            </w:pPr>
            <w:r>
              <w:rPr>
                <w:rFonts w:ascii="Arial Narrow" w:hAnsi="Arial Narrow"/>
                <w:b/>
                <w:i w:val="false"/>
                <w:lang w:val="it-IT"/>
              </w:rPr>
              <w:t xml:space="preserve">• </w:t>
            </w:r>
            <w:r>
              <w:rPr>
                <w:rFonts w:ascii="Arial Narrow" w:hAnsi="Arial Narrow"/>
                <w:i w:val="false"/>
                <w:lang w:val="it-IT"/>
              </w:rPr>
              <w:t>Capacità di lettura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Eaoaeaa"/>
              <w:widowControl/>
              <w:spacing w:before="20" w:after="20"/>
              <w:rPr>
                <w:rFonts w:ascii="Arial Narrow" w:hAnsi="Arial Narrow"/>
                <w:lang w:val="it-IT"/>
              </w:rPr>
            </w:pPr>
            <w:r>
              <w:rPr>
                <w:rFonts w:ascii="Arial Narrow" w:hAnsi="Arial Narrow"/>
                <w:smallCaps/>
                <w:lang w:val="it-IT"/>
              </w:rPr>
              <w:t>[</w:t>
            </w:r>
            <w:r>
              <w:rPr>
                <w:rFonts w:ascii="Arial Narrow" w:hAnsi="Arial Narrow"/>
                <w:lang w:val="it-IT"/>
              </w:rPr>
              <w:t xml:space="preserve"> buono]</w:t>
            </w:r>
          </w:p>
        </w:tc>
      </w:tr>
      <w:tr>
        <w:trPr/>
        <w:tc>
          <w:tcPr>
            <w:tcW w:w="2943" w:type="dxa"/>
            <w:tcBorders/>
          </w:tcPr>
          <w:p>
            <w:pPr>
              <w:pStyle w:val="Aeeaoaeaa2"/>
              <w:widowControl/>
              <w:spacing w:before="20" w:after="20"/>
              <w:ind w:right="33"/>
              <w:rPr>
                <w:rFonts w:ascii="Arial Narrow" w:hAnsi="Arial Narrow"/>
                <w:i w:val="false"/>
                <w:i w:val="false"/>
                <w:lang w:val="it-IT"/>
              </w:rPr>
            </w:pPr>
            <w:r>
              <w:rPr>
                <w:rFonts w:ascii="Arial Narrow" w:hAnsi="Arial Narrow"/>
                <w:b/>
                <w:i w:val="false"/>
                <w:lang w:val="it-IT"/>
              </w:rPr>
              <w:t xml:space="preserve">• </w:t>
            </w:r>
            <w:r>
              <w:rPr>
                <w:rFonts w:ascii="Arial Narrow" w:hAnsi="Arial Narrow"/>
                <w:i w:val="false"/>
                <w:lang w:val="it-IT"/>
              </w:rPr>
              <w:t>Capacità di scrittura</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Eaoaeaa"/>
              <w:widowControl/>
              <w:spacing w:before="20" w:after="20"/>
              <w:rPr>
                <w:rFonts w:ascii="Arial Narrow" w:hAnsi="Arial Narrow"/>
                <w:lang w:val="it-IT"/>
              </w:rPr>
            </w:pPr>
            <w:r>
              <w:rPr>
                <w:rFonts w:ascii="Arial Narrow" w:hAnsi="Arial Narrow"/>
                <w:smallCaps/>
                <w:lang w:val="it-IT"/>
              </w:rPr>
              <w:t>[</w:t>
            </w:r>
            <w:r>
              <w:rPr>
                <w:rFonts w:ascii="Arial Narrow" w:hAnsi="Arial Narrow"/>
                <w:lang w:val="it-IT"/>
              </w:rPr>
              <w:t xml:space="preserve"> buono ]</w:t>
            </w:r>
          </w:p>
        </w:tc>
      </w:tr>
      <w:tr>
        <w:trPr/>
        <w:tc>
          <w:tcPr>
            <w:tcW w:w="2943" w:type="dxa"/>
            <w:tcBorders/>
          </w:tcPr>
          <w:p>
            <w:pPr>
              <w:pStyle w:val="Aaoeeu"/>
              <w:tabs>
                <w:tab w:val="clear" w:pos="720"/>
                <w:tab w:val="left" w:pos="-1418" w:leader="none"/>
              </w:tabs>
              <w:spacing w:before="20" w:after="20"/>
              <w:ind w:right="33"/>
              <w:jc w:val="right"/>
              <w:rPr>
                <w:rFonts w:ascii="Arial Narrow" w:hAnsi="Arial Narrow"/>
                <w:lang w:val="it-IT"/>
              </w:rPr>
            </w:pPr>
            <w:r>
              <w:rPr>
                <w:rFonts w:ascii="Arial Narrow" w:hAnsi="Arial Narrow"/>
                <w:b/>
                <w:lang w:val="it-IT"/>
              </w:rPr>
              <w:t xml:space="preserve">• </w:t>
            </w:r>
            <w:r>
              <w:rPr>
                <w:rFonts w:ascii="Arial Narrow" w:hAnsi="Arial Narrow"/>
                <w:lang w:val="it-IT"/>
              </w:rPr>
              <w:t>Capacità di espressione orale</w:t>
            </w:r>
          </w:p>
        </w:tc>
        <w:tc>
          <w:tcPr>
            <w:tcW w:w="282" w:type="dxa"/>
            <w:tcBorders/>
          </w:tcPr>
          <w:p>
            <w:pPr>
              <w:pStyle w:val="Aaoeeu"/>
              <w:widowControl/>
              <w:spacing w:before="20" w:after="20"/>
              <w:rPr>
                <w:rFonts w:ascii="Arial Narrow" w:hAnsi="Arial Narrow"/>
                <w:lang w:val="it-IT"/>
              </w:rPr>
            </w:pPr>
            <w:r>
              <w:rPr>
                <w:rFonts w:ascii="Arial Narrow" w:hAnsi="Arial Narrow"/>
                <w:lang w:val="it-IT"/>
              </w:rPr>
            </w:r>
          </w:p>
        </w:tc>
        <w:tc>
          <w:tcPr>
            <w:tcW w:w="7231" w:type="dxa"/>
            <w:tcBorders/>
          </w:tcPr>
          <w:p>
            <w:pPr>
              <w:pStyle w:val="Eaoaeaa"/>
              <w:widowControl/>
              <w:spacing w:before="20" w:after="20"/>
              <w:rPr>
                <w:rFonts w:ascii="Arial Narrow" w:hAnsi="Arial Narrow"/>
                <w:lang w:val="it-IT"/>
              </w:rPr>
            </w:pPr>
            <w:r>
              <w:rPr>
                <w:rFonts w:ascii="Arial Narrow" w:hAnsi="Arial Narrow"/>
                <w:smallCaps/>
                <w:lang w:val="it-IT"/>
              </w:rPr>
              <w:t>[</w:t>
            </w:r>
            <w:r>
              <w:rPr>
                <w:rFonts w:ascii="Arial Narrow" w:hAnsi="Arial Narrow"/>
                <w:lang w:val="it-IT"/>
              </w:rPr>
              <w:t xml:space="preserve"> buono ]</w:t>
              <w:br/>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r>
          </w:p>
        </w:tc>
      </w:tr>
    </w:tbl>
    <w:p>
      <w:pPr>
        <w:pStyle w:val="Aaoeeu"/>
        <w:widowControl/>
        <w:rPr>
          <w:rFonts w:ascii="Arial Narrow" w:hAnsi="Arial Narrow"/>
          <w:lang w:val="it-IT"/>
        </w:rPr>
      </w:pPr>
      <w:r>
        <w:rPr>
          <w:rFonts w:ascii="Arial Narrow" w:hAnsi="Arial Narrow"/>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Aaoeeu"/>
              <w:widowControl/>
              <w:spacing w:before="20" w:after="20"/>
              <w:ind w:right="33"/>
              <w:jc w:val="right"/>
              <w:rPr>
                <w:rFonts w:ascii="Arial Narrow" w:hAnsi="Arial Narrow"/>
                <w:smallCaps/>
                <w:sz w:val="22"/>
                <w:lang w:val="it-IT"/>
              </w:rPr>
            </w:pPr>
            <w:r>
              <w:rPr>
                <w:rFonts w:ascii="Arial Narrow" w:hAnsi="Arial Narrow"/>
                <w:smallCaps/>
                <w:sz w:val="24"/>
                <w:lang w:val="it-IT"/>
              </w:rPr>
              <w:t>Capacità e competenze relazionali</w:t>
            </w:r>
          </w:p>
          <w:p>
            <w:pPr>
              <w:pStyle w:val="Aaoeeu"/>
              <w:widowControl/>
              <w:spacing w:before="20" w:after="20"/>
              <w:ind w:right="33"/>
              <w:jc w:val="right"/>
              <w:rPr>
                <w:rFonts w:ascii="Arial Narrow" w:hAnsi="Arial Narrow"/>
                <w:i/>
                <w:i/>
                <w:smallCaps/>
                <w:sz w:val="18"/>
                <w:lang w:val="it-IT"/>
              </w:rPr>
            </w:pPr>
            <w:r>
              <w:rPr>
                <w:rFonts w:ascii="Arial Narrow" w:hAnsi="Arial Narrow"/>
                <w:i/>
                <w:smallCaps/>
                <w:sz w:val="18"/>
                <w:lang w:val="it-IT"/>
              </w:rPr>
            </w:r>
          </w:p>
        </w:tc>
        <w:tc>
          <w:tcPr>
            <w:tcW w:w="282" w:type="dxa"/>
            <w:tcBorders/>
          </w:tcPr>
          <w:p>
            <w:pPr>
              <w:pStyle w:val="Aaoeeu"/>
              <w:widowControl/>
              <w:spacing w:before="20" w:after="20"/>
              <w:jc w:val="right"/>
              <w:rPr>
                <w:rFonts w:ascii="Arial Narrow" w:hAnsi="Arial Narrow"/>
                <w:lang w:val="it-IT"/>
              </w:rPr>
            </w:pPr>
            <w:r>
              <w:rPr>
                <w:rFonts w:ascii="Arial Narrow" w:hAnsi="Arial Narrow"/>
                <w:lang w:val="it-IT"/>
              </w:rPr>
            </w:r>
          </w:p>
        </w:tc>
        <w:tc>
          <w:tcPr>
            <w:tcW w:w="7231" w:type="dxa"/>
            <w:tcBorders/>
          </w:tcPr>
          <w:p>
            <w:pPr>
              <w:pStyle w:val="Eaoaeaa"/>
              <w:widowControl/>
              <w:spacing w:before="20" w:after="20"/>
              <w:rPr>
                <w:rFonts w:ascii="Arial Narrow" w:hAnsi="Arial Narrow"/>
                <w:lang w:val="it-IT"/>
              </w:rPr>
            </w:pPr>
            <w:r>
              <w:rPr>
                <w:rFonts w:ascii="Arial Narrow" w:hAnsi="Arial Narrow"/>
                <w:smallCaps/>
                <w:lang w:val="it-IT"/>
              </w:rPr>
              <w:t>[</w:t>
            </w:r>
            <w:r>
              <w:rPr>
                <w:rFonts w:ascii="Arial Narrow" w:hAnsi="Arial Narrow"/>
                <w:lang w:val="it-IT"/>
              </w:rPr>
              <w:t>Ottima capacità di relazionarsi e di creare team, comunicazione chiara e precisa, capacità di mediare il conflitto all’interno dei gruppi di lavoro]</w:t>
            </w:r>
          </w:p>
        </w:tc>
      </w:tr>
    </w:tbl>
    <w:p>
      <w:pPr>
        <w:pStyle w:val="Aaoeeu"/>
        <w:widowControl/>
        <w:rPr>
          <w:rFonts w:ascii="Arial Narrow" w:hAnsi="Arial Narrow"/>
          <w:lang w:val="it-IT"/>
        </w:rPr>
      </w:pPr>
      <w:r>
        <w:rPr>
          <w:rFonts w:ascii="Arial Narrow" w:hAnsi="Arial Narrow"/>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Aaoeeu"/>
              <w:widowControl/>
              <w:spacing w:before="20" w:after="20"/>
              <w:ind w:right="33"/>
              <w:jc w:val="right"/>
              <w:rPr>
                <w:sz w:val="16"/>
                <w:lang w:val="it-IT"/>
              </w:rPr>
            </w:pPr>
            <w:r>
              <w:rPr>
                <w:rFonts w:ascii="Arial Narrow" w:hAnsi="Arial Narrow"/>
                <w:smallCaps/>
                <w:sz w:val="24"/>
                <w:lang w:val="it-IT"/>
              </w:rPr>
              <w:t>Capacità e competenze organizzative</w:t>
            </w:r>
          </w:p>
          <w:p>
            <w:pPr>
              <w:pStyle w:val="Aaoeeu"/>
              <w:widowControl/>
              <w:spacing w:before="20" w:after="20"/>
              <w:ind w:right="33"/>
              <w:jc w:val="right"/>
              <w:rPr>
                <w:rFonts w:ascii="Arial Narrow" w:hAnsi="Arial Narrow"/>
                <w:smallCaps/>
                <w:sz w:val="22"/>
                <w:lang w:val="it-IT"/>
              </w:rPr>
            </w:pPr>
            <w:r>
              <w:rPr>
                <w:rFonts w:ascii="Arial Narrow" w:hAnsi="Arial Narrow"/>
                <w:smallCaps/>
                <w:sz w:val="22"/>
                <w:lang w:val="it-IT"/>
              </w:rPr>
            </w:r>
          </w:p>
        </w:tc>
        <w:tc>
          <w:tcPr>
            <w:tcW w:w="282" w:type="dxa"/>
            <w:tcBorders/>
          </w:tcPr>
          <w:p>
            <w:pPr>
              <w:pStyle w:val="Aaoeeu"/>
              <w:widowControl/>
              <w:spacing w:before="20" w:after="20"/>
              <w:jc w:val="right"/>
              <w:rPr>
                <w:rFonts w:ascii="Arial Narrow" w:hAnsi="Arial Narrow"/>
                <w:lang w:val="it-IT"/>
              </w:rPr>
            </w:pPr>
            <w:r>
              <w:rPr>
                <w:rFonts w:ascii="Arial Narrow" w:hAnsi="Arial Narrow"/>
                <w:lang w:val="it-IT"/>
              </w:rPr>
            </w:r>
          </w:p>
        </w:tc>
        <w:tc>
          <w:tcPr>
            <w:tcW w:w="7231" w:type="dxa"/>
            <w:tcBorders/>
          </w:tcPr>
          <w:p>
            <w:pPr>
              <w:pStyle w:val="Eaoaeaa"/>
              <w:widowControl/>
              <w:spacing w:before="20" w:after="20"/>
              <w:rPr>
                <w:rFonts w:ascii="Arial Narrow" w:hAnsi="Arial Narrow"/>
                <w:lang w:val="it-IT"/>
              </w:rPr>
            </w:pPr>
            <w:r>
              <w:rPr>
                <w:rFonts w:ascii="Arial Narrow" w:hAnsi="Arial Narrow"/>
                <w:smallCaps/>
                <w:lang w:val="it-IT"/>
              </w:rPr>
              <w:t xml:space="preserve">[ </w:t>
            </w:r>
            <w:r>
              <w:rPr>
                <w:rFonts w:ascii="Arial Narrow" w:hAnsi="Arial Narrow"/>
                <w:lang w:val="it-IT"/>
              </w:rPr>
              <w:t>Capacità di organizzazione e gestione gruppo di lavoro, capacità di lavoro in situazione di stress e di emergenza]</w:t>
            </w:r>
          </w:p>
        </w:tc>
      </w:tr>
    </w:tbl>
    <w:p>
      <w:pPr>
        <w:pStyle w:val="Aaoeeu"/>
        <w:widowControl/>
        <w:rPr>
          <w:rFonts w:ascii="Arial Narrow" w:hAnsi="Arial Narrow"/>
          <w:lang w:val="it-IT"/>
        </w:rPr>
      </w:pPr>
      <w:r>
        <w:rPr>
          <w:rFonts w:ascii="Arial Narrow" w:hAnsi="Arial Narrow"/>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Aaoeeu"/>
              <w:widowControl/>
              <w:spacing w:before="20" w:after="20"/>
              <w:ind w:right="33"/>
              <w:jc w:val="right"/>
              <w:rPr>
                <w:rFonts w:ascii="Arial Narrow" w:hAnsi="Arial Narrow"/>
                <w:smallCaps/>
                <w:sz w:val="22"/>
                <w:lang w:val="it-IT"/>
              </w:rPr>
            </w:pPr>
            <w:r>
              <w:rPr>
                <w:rFonts w:ascii="Arial Narrow" w:hAnsi="Arial Narrow"/>
                <w:smallCaps/>
                <w:sz w:val="24"/>
                <w:lang w:val="it-IT"/>
              </w:rPr>
              <w:t>Capacità e competenze tecniche</w:t>
            </w:r>
          </w:p>
          <w:p>
            <w:pPr>
              <w:pStyle w:val="Aeeaoaeaa1"/>
              <w:widowControl/>
              <w:spacing w:before="20" w:after="20"/>
              <w:rPr>
                <w:rFonts w:ascii="Arial Narrow" w:hAnsi="Arial Narrow"/>
                <w:b w:val="false"/>
                <w:smallCaps/>
                <w:lang w:val="it-IT"/>
              </w:rPr>
            </w:pPr>
            <w:r>
              <w:rPr>
                <w:rFonts w:ascii="Arial Narrow" w:hAnsi="Arial Narrow"/>
                <w:b w:val="false"/>
                <w:smallCaps/>
                <w:lang w:val="it-IT"/>
              </w:rPr>
            </w:r>
          </w:p>
        </w:tc>
        <w:tc>
          <w:tcPr>
            <w:tcW w:w="282" w:type="dxa"/>
            <w:tcBorders/>
          </w:tcPr>
          <w:p>
            <w:pPr>
              <w:pStyle w:val="Aaoeeu"/>
              <w:widowControl/>
              <w:spacing w:before="20" w:after="20"/>
              <w:jc w:val="right"/>
              <w:rPr>
                <w:rFonts w:ascii="Arial Narrow" w:hAnsi="Arial Narrow"/>
                <w:lang w:val="it-IT"/>
              </w:rPr>
            </w:pPr>
            <w:r>
              <w:rPr>
                <w:rFonts w:ascii="Arial Narrow" w:hAnsi="Arial Narrow"/>
                <w:lang w:val="it-IT"/>
              </w:rPr>
            </w:r>
          </w:p>
        </w:tc>
        <w:tc>
          <w:tcPr>
            <w:tcW w:w="7231" w:type="dxa"/>
            <w:tcBorders/>
          </w:tcPr>
          <w:p>
            <w:pPr>
              <w:pStyle w:val="Eaoaeaa"/>
              <w:widowControl/>
              <w:spacing w:before="20" w:after="20"/>
              <w:rPr>
                <w:rFonts w:ascii="Arial Narrow" w:hAnsi="Arial Narrow"/>
                <w:lang w:val="it-IT"/>
              </w:rPr>
            </w:pPr>
            <w:r>
              <w:rPr>
                <w:rFonts w:ascii="Arial Narrow" w:hAnsi="Arial Narrow"/>
                <w:smallCaps/>
                <w:lang w:val="it-IT"/>
              </w:rPr>
              <w:t xml:space="preserve">[ </w:t>
            </w:r>
            <w:r>
              <w:rPr>
                <w:rFonts w:ascii="Arial Narrow" w:hAnsi="Arial Narrow"/>
                <w:lang w:val="it-IT"/>
              </w:rPr>
              <w:t>Utilizzo avanzato del pacchetto office (in particolare Word, Excel, Power Point). Utilizzo software statistico SPSS v.25. Utilizzo software analisi computerizzata del testo Linguistic Inquiry Word Count (LIWC) e T-LAB.]</w:t>
            </w:r>
          </w:p>
        </w:tc>
      </w:tr>
    </w:tbl>
    <w:p>
      <w:pPr>
        <w:pStyle w:val="Aaoeeu"/>
        <w:widowControl/>
        <w:rPr>
          <w:rFonts w:ascii="Arial Narrow" w:hAnsi="Arial Narrow"/>
          <w:lang w:val="it-IT"/>
        </w:rPr>
      </w:pPr>
      <w:r>
        <w:rPr>
          <w:rFonts w:ascii="Arial Narrow" w:hAnsi="Arial Narrow"/>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Aaoeeu"/>
              <w:widowControl/>
              <w:spacing w:before="20" w:after="20"/>
              <w:ind w:right="33"/>
              <w:jc w:val="right"/>
              <w:rPr>
                <w:rFonts w:ascii="Arial Narrow" w:hAnsi="Arial Narrow"/>
                <w:smallCaps/>
                <w:sz w:val="22"/>
                <w:lang w:val="it-IT"/>
              </w:rPr>
            </w:pPr>
            <w:r>
              <w:rPr>
                <w:rFonts w:ascii="Arial Narrow" w:hAnsi="Arial Narrow"/>
                <w:smallCaps/>
                <w:sz w:val="24"/>
                <w:lang w:val="it-IT"/>
              </w:rPr>
              <w:t>Capacità e competenze artistiche</w:t>
            </w:r>
          </w:p>
          <w:p>
            <w:pPr>
              <w:pStyle w:val="Aeeaoaeaa1"/>
              <w:widowControl/>
              <w:spacing w:before="20" w:after="20"/>
              <w:rPr>
                <w:rFonts w:ascii="Arial Narrow" w:hAnsi="Arial Narrow"/>
                <w:smallCaps/>
                <w:lang w:val="it-IT"/>
              </w:rPr>
            </w:pPr>
            <w:r>
              <w:rPr>
                <w:rFonts w:ascii="Arial Narrow" w:hAnsi="Arial Narrow"/>
                <w:smallCaps/>
                <w:lang w:val="it-IT"/>
              </w:rPr>
            </w:r>
          </w:p>
        </w:tc>
        <w:tc>
          <w:tcPr>
            <w:tcW w:w="282" w:type="dxa"/>
            <w:tcBorders/>
          </w:tcPr>
          <w:p>
            <w:pPr>
              <w:pStyle w:val="Aaoeeu"/>
              <w:widowControl/>
              <w:spacing w:before="20" w:after="20"/>
              <w:jc w:val="right"/>
              <w:rPr>
                <w:rFonts w:ascii="Arial Narrow" w:hAnsi="Arial Narrow"/>
                <w:lang w:val="it-IT"/>
              </w:rPr>
            </w:pPr>
            <w:r>
              <w:rPr>
                <w:rFonts w:ascii="Arial Narrow" w:hAnsi="Arial Narrow"/>
                <w:lang w:val="it-IT"/>
              </w:rPr>
            </w:r>
          </w:p>
        </w:tc>
        <w:tc>
          <w:tcPr>
            <w:tcW w:w="7231" w:type="dxa"/>
            <w:tcBorders/>
          </w:tcPr>
          <w:p>
            <w:pPr>
              <w:pStyle w:val="Eaoaeaa"/>
              <w:widowControl/>
              <w:spacing w:before="20" w:after="20"/>
              <w:rPr>
                <w:rFonts w:ascii="Arial Narrow" w:hAnsi="Arial Narrow"/>
                <w:lang w:val="it-IT"/>
              </w:rPr>
            </w:pPr>
            <w:r>
              <w:rPr>
                <w:rFonts w:ascii="Arial Narrow" w:hAnsi="Arial Narrow"/>
                <w:smallCaps/>
                <w:lang w:val="it-IT"/>
              </w:rPr>
              <w:t>[Musicista professionista (Pianoforte). Diplomato in solfeggio, licenza triennale conseguita presso il conservatorio alfredo casella, aquila]</w:t>
            </w:r>
          </w:p>
        </w:tc>
      </w:tr>
    </w:tbl>
    <w:p>
      <w:pPr>
        <w:pStyle w:val="Aaoeeu"/>
        <w:widowControl/>
        <w:rPr>
          <w:rFonts w:ascii="Arial Narrow" w:hAnsi="Arial Narrow"/>
          <w:lang w:val="it-IT"/>
        </w:rPr>
      </w:pPr>
      <w:r>
        <w:rPr>
          <w:rFonts w:ascii="Arial Narrow" w:hAnsi="Arial Narrow"/>
          <w:lang w:val="it-IT"/>
        </w:rPr>
      </w:r>
    </w:p>
    <w:p>
      <w:pPr>
        <w:pStyle w:val="Aaoeeu"/>
        <w:widowControl/>
        <w:rPr>
          <w:rFonts w:ascii="Arial Narrow" w:hAnsi="Arial Narrow"/>
          <w:lang w:val="it-IT"/>
        </w:rPr>
      </w:pPr>
      <w:r>
        <w:rPr>
          <w:rFonts w:ascii="Arial Narrow" w:hAnsi="Arial Narrow"/>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Aeeaoaeaa1"/>
              <w:widowControl/>
              <w:rPr>
                <w:rFonts w:ascii="Arial Narrow" w:hAnsi="Arial Narrow"/>
                <w:b w:val="false"/>
                <w:sz w:val="24"/>
                <w:lang w:val="it-IT"/>
              </w:rPr>
            </w:pPr>
            <w:r>
              <w:rPr>
                <w:rFonts w:ascii="Arial Narrow" w:hAnsi="Arial Narrow"/>
                <w:b w:val="false"/>
                <w:smallCaps/>
                <w:sz w:val="24"/>
                <w:lang w:val="it-IT"/>
              </w:rPr>
              <w:t>Patente o patenti</w:t>
            </w:r>
          </w:p>
        </w:tc>
        <w:tc>
          <w:tcPr>
            <w:tcW w:w="282" w:type="dxa"/>
            <w:tcBorders/>
          </w:tcPr>
          <w:p>
            <w:pPr>
              <w:pStyle w:val="Aaoeeu"/>
              <w:widowControl/>
              <w:jc w:val="right"/>
              <w:rPr>
                <w:rFonts w:ascii="Arial Narrow" w:hAnsi="Arial Narrow"/>
                <w:lang w:val="it-IT"/>
              </w:rPr>
            </w:pPr>
            <w:r>
              <w:rPr>
                <w:rFonts w:ascii="Arial Narrow" w:hAnsi="Arial Narrow"/>
                <w:lang w:val="it-IT"/>
              </w:rPr>
            </w:r>
          </w:p>
        </w:tc>
        <w:tc>
          <w:tcPr>
            <w:tcW w:w="7231" w:type="dxa"/>
            <w:tcBorders/>
          </w:tcPr>
          <w:p>
            <w:pPr>
              <w:pStyle w:val="Eaoaeaa"/>
              <w:widowControl/>
              <w:rPr>
                <w:rFonts w:ascii="Arial Narrow" w:hAnsi="Arial Narrow"/>
                <w:lang w:val="it-IT"/>
              </w:rPr>
            </w:pPr>
            <w:r>
              <w:rPr>
                <w:rFonts w:ascii="Arial Narrow" w:hAnsi="Arial Narrow"/>
                <w:lang w:val="it-IT"/>
              </w:rPr>
              <w:t>In possesso della patente di guida B.</w:t>
            </w:r>
          </w:p>
        </w:tc>
      </w:tr>
    </w:tbl>
    <w:p>
      <w:pPr>
        <w:pStyle w:val="Aaoeeu"/>
        <w:widowControl/>
        <w:rPr>
          <w:rFonts w:ascii="Arial Narrow" w:hAnsi="Arial Narrow"/>
          <w:lang w:val="it-IT"/>
        </w:rPr>
      </w:pPr>
      <w:r>
        <w:rPr>
          <w:rFonts w:ascii="Arial Narrow" w:hAnsi="Arial Narrow"/>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Aeeaoaeaa1"/>
              <w:widowControl/>
              <w:spacing w:before="20" w:after="20"/>
              <w:rPr>
                <w:rFonts w:ascii="Arial Narrow" w:hAnsi="Arial Narrow"/>
                <w:sz w:val="24"/>
                <w:lang w:val="it-IT"/>
              </w:rPr>
            </w:pPr>
            <w:r>
              <w:rPr>
                <w:rFonts w:ascii="Arial Narrow" w:hAnsi="Arial Narrow"/>
                <w:smallCaps/>
                <w:sz w:val="24"/>
                <w:lang w:val="it-IT"/>
              </w:rPr>
              <w:t>Pubblicazioni scientifiche</w:t>
            </w:r>
          </w:p>
        </w:tc>
        <w:tc>
          <w:tcPr>
            <w:tcW w:w="282" w:type="dxa"/>
            <w:tcBorders/>
          </w:tcPr>
          <w:p>
            <w:pPr>
              <w:pStyle w:val="Aaoeeu"/>
              <w:widowControl/>
              <w:spacing w:before="20" w:after="20"/>
              <w:jc w:val="right"/>
              <w:rPr>
                <w:rFonts w:ascii="Arial Narrow" w:hAnsi="Arial Narrow"/>
                <w:lang w:val="it-IT"/>
              </w:rPr>
            </w:pPr>
            <w:r>
              <w:rPr>
                <w:rFonts w:ascii="Arial Narrow" w:hAnsi="Arial Narrow"/>
                <w:lang w:val="it-IT"/>
              </w:rPr>
            </w:r>
          </w:p>
        </w:tc>
        <w:tc>
          <w:tcPr>
            <w:tcW w:w="7231" w:type="dxa"/>
            <w:tcBorders/>
          </w:tcPr>
          <w:p>
            <w:pPr>
              <w:pStyle w:val="Eaoaeaa"/>
              <w:widowControl/>
              <w:spacing w:before="20" w:after="20"/>
              <w:rPr>
                <w:rFonts w:ascii="Arial Narrow" w:hAnsi="Arial Narrow"/>
                <w:b/>
                <w:bCs/>
                <w:lang w:val="it-IT"/>
              </w:rPr>
            </w:pPr>
            <w:r>
              <w:rPr>
                <w:rFonts w:ascii="Arial Narrow" w:hAnsi="Arial Narrow"/>
                <w:b/>
                <w:bCs/>
                <w:lang w:val="it-IT"/>
              </w:rPr>
              <w:t>Articoli su riviste scientifiche</w:t>
            </w:r>
          </w:p>
          <w:p>
            <w:pPr>
              <w:pStyle w:val="Eaoaeaa"/>
              <w:widowControl/>
              <w:spacing w:before="20" w:after="20"/>
              <w:rPr>
                <w:rFonts w:ascii="Arial Narrow" w:hAnsi="Arial Narrow"/>
                <w:b/>
                <w:bCs/>
                <w:lang w:val="it-IT"/>
              </w:rPr>
            </w:pPr>
            <w:r>
              <w:rPr>
                <w:rFonts w:ascii="Arial Narrow" w:hAnsi="Arial Narrow"/>
                <w:b/>
                <w:bCs/>
                <w:lang w:val="it-IT"/>
              </w:rPr>
            </w:r>
          </w:p>
          <w:p>
            <w:pPr>
              <w:pStyle w:val="Eaoaeaa"/>
              <w:spacing w:before="20" w:after="20"/>
              <w:rPr>
                <w:rFonts w:ascii="Arial Narrow" w:hAnsi="Arial Narrow"/>
              </w:rPr>
            </w:pPr>
            <w:r>
              <w:rPr>
                <w:rFonts w:ascii="Arial Narrow" w:hAnsi="Arial Narrow"/>
                <w:lang w:val="it-IT"/>
              </w:rPr>
              <w:t xml:space="preserve">Marchini, F., Caputo, A., Convertino, A., Giuliani, C., Bitterman, O., Pitocco, D., ... </w:t>
            </w:r>
            <w:r>
              <w:rPr>
                <w:rFonts w:ascii="Arial Narrow" w:hAnsi="Arial Narrow"/>
              </w:rPr>
              <w:t>&amp; Napoli, A. (2024). Associations between continuous glucose monitoring (CGM) metrics and psycholinguistic measures: a correlational study. </w:t>
            </w:r>
            <w:r>
              <w:rPr>
                <w:rFonts w:ascii="Arial Narrow" w:hAnsi="Arial Narrow"/>
                <w:i/>
                <w:iCs/>
              </w:rPr>
              <w:t>Acta Diabetologica</w:t>
            </w:r>
            <w:r>
              <w:rPr>
                <w:rFonts w:ascii="Arial Narrow" w:hAnsi="Arial Narrow"/>
              </w:rPr>
              <w:t>, 1-5.</w:t>
            </w:r>
          </w:p>
          <w:p>
            <w:pPr>
              <w:pStyle w:val="Eaoaeaa"/>
              <w:spacing w:before="20" w:after="20"/>
              <w:rPr>
                <w:rFonts w:ascii="Arial Narrow" w:hAnsi="Arial Narrow"/>
              </w:rPr>
            </w:pPr>
            <w:hyperlink r:id="rId5">
              <w:r>
                <w:rPr>
                  <w:rStyle w:val="Hyperlink"/>
                  <w:rFonts w:ascii="Arial Narrow" w:hAnsi="Arial Narrow"/>
                </w:rPr>
                <w:t>https://doi.org/10.1007/s00592-024-02244-x</w:t>
              </w:r>
            </w:hyperlink>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rPr>
            </w:pPr>
            <w:r>
              <w:rPr>
                <w:rFonts w:ascii="Arial Narrow" w:hAnsi="Arial Narrow"/>
                <w:lang w:val="it-IT"/>
              </w:rPr>
              <w:t xml:space="preserve">Marchini, F., Caputo, A., Langher, V. Giuliani, C., Convertino, A., Mazzilli, R., Faggiano, A., Napoli, A. (2022). </w:t>
            </w:r>
            <w:r>
              <w:rPr>
                <w:rFonts w:ascii="Arial Narrow" w:hAnsi="Arial Narrow"/>
              </w:rPr>
              <w:t>Understanding care relationships in diabetes practice: a psychodynamic interview-based exploratory study. Plos One, 17(2): e0263226.</w:t>
            </w:r>
          </w:p>
          <w:p>
            <w:pPr>
              <w:pStyle w:val="Eaoaeaa"/>
              <w:widowControl/>
              <w:spacing w:before="20" w:after="20"/>
              <w:rPr>
                <w:rFonts w:ascii="Arial Narrow" w:hAnsi="Arial Narrow"/>
                <w:b/>
                <w:bCs/>
              </w:rPr>
            </w:pPr>
            <w:hyperlink r:id="rId6">
              <w:r>
                <w:rPr>
                  <w:rStyle w:val="Hyperlink"/>
                  <w:rFonts w:ascii="Arial Narrow" w:hAnsi="Arial Narrow"/>
                  <w:b/>
                  <w:bCs/>
                </w:rPr>
                <w:t>https://doi.org/10.1371/journal.pone.0263226</w:t>
              </w:r>
            </w:hyperlink>
          </w:p>
          <w:p>
            <w:pPr>
              <w:pStyle w:val="Eaoaeaa"/>
              <w:widowControl/>
              <w:spacing w:before="20" w:after="20"/>
              <w:rPr>
                <w:rFonts w:ascii="Arial Narrow" w:hAnsi="Arial Narrow"/>
                <w:b/>
                <w:bCs/>
              </w:rPr>
            </w:pPr>
            <w:r>
              <w:rPr>
                <w:rFonts w:ascii="Arial Narrow" w:hAnsi="Arial Narrow"/>
                <w:b/>
                <w:bCs/>
              </w:rPr>
            </w:r>
          </w:p>
          <w:p>
            <w:pPr>
              <w:pStyle w:val="Eaoaeaa"/>
              <w:widowControl/>
              <w:spacing w:before="20" w:after="20"/>
              <w:rPr>
                <w:rFonts w:ascii="Arial Narrow" w:hAnsi="Arial Narrow"/>
              </w:rPr>
            </w:pPr>
            <w:r>
              <w:rPr>
                <w:rFonts w:ascii="Arial Narrow" w:hAnsi="Arial Narrow"/>
              </w:rPr>
              <w:t>Caputo, A., Marchini, F. (2022). The Correlates of the Reflective Processes in Illness Narratives of Female Patients Affected by Pulmonary Hypertension.</w:t>
            </w:r>
            <w:r>
              <w:rPr/>
              <w:t xml:space="preserve"> </w:t>
            </w:r>
            <w:r>
              <w:rPr>
                <w:rFonts w:ascii="Arial Narrow" w:hAnsi="Arial Narrow"/>
              </w:rPr>
              <w:t>Advances in Health and Disease. Volume 51.</w:t>
            </w:r>
          </w:p>
          <w:p>
            <w:pPr>
              <w:pStyle w:val="Eaoaeaa"/>
              <w:widowControl/>
              <w:spacing w:before="20" w:after="20"/>
              <w:rPr>
                <w:rFonts w:ascii="Arial Narrow" w:hAnsi="Arial Narrow"/>
                <w:b/>
                <w:bCs/>
              </w:rPr>
            </w:pPr>
            <w:r>
              <w:rPr/>
            </w:r>
          </w:p>
          <w:p>
            <w:pPr>
              <w:pStyle w:val="Eaoaeaa"/>
              <w:widowControl/>
              <w:spacing w:before="20" w:after="20"/>
              <w:rPr>
                <w:rFonts w:ascii="Arial Narrow" w:hAnsi="Arial Narrow"/>
              </w:rPr>
            </w:pPr>
            <w:r>
              <w:rPr>
                <w:rFonts w:ascii="Arial Narrow" w:hAnsi="Arial Narrow"/>
              </w:rPr>
              <w:t xml:space="preserve">Marchini, F., Caputo, A., Convertino, A., &amp; Napoli, A. (2021). Psychodynamics in Diabetes: The Relevance of Deepening the Symbolic in Treatment Adherence. Frontiers in Psychology, 12. </w:t>
            </w:r>
            <w:hyperlink r:id="rId7">
              <w:r>
                <w:rPr>
                  <w:rStyle w:val="Hyperlink"/>
                  <w:rFonts w:ascii="Arial Narrow" w:hAnsi="Arial Narrow"/>
                </w:rPr>
                <w:t>https://www.frontiersin.org/articles/10.3389/fpsyg.2021.661211/full</w:t>
              </w:r>
            </w:hyperlink>
            <w:r>
              <w:rPr>
                <w:rFonts w:ascii="Arial Narrow" w:hAnsi="Arial Narrow"/>
              </w:rPr>
              <w:t>).</w:t>
            </w:r>
          </w:p>
          <w:p>
            <w:pPr>
              <w:pStyle w:val="Eaoaeaa"/>
              <w:widowControl/>
              <w:spacing w:before="20" w:after="20"/>
              <w:rPr>
                <w:rFonts w:ascii="Arial Narrow" w:hAnsi="Arial Narrow"/>
              </w:rPr>
            </w:pPr>
            <w:r>
              <w:rPr>
                <w:rFonts w:ascii="Arial Narrow" w:hAnsi="Arial Narrow"/>
              </w:rPr>
            </w:r>
          </w:p>
          <w:p>
            <w:pPr>
              <w:pStyle w:val="Eaoaeaa"/>
              <w:spacing w:before="20" w:after="20"/>
              <w:rPr>
                <w:rFonts w:ascii="Arial Narrow" w:hAnsi="Arial Narrow"/>
              </w:rPr>
            </w:pPr>
            <w:r>
              <w:rPr>
                <w:rFonts w:ascii="Arial Narrow" w:hAnsi="Arial Narrow"/>
                <w:lang w:val="it-IT"/>
              </w:rPr>
              <w:t xml:space="preserve">Marchini, F., Langher, V., Napoli, A., Balonan, J. T., Fedele, F., Martino, G., ... </w:t>
            </w:r>
            <w:r>
              <w:rPr>
                <w:rFonts w:ascii="Arial Narrow" w:hAnsi="Arial Narrow"/>
              </w:rPr>
              <w:t xml:space="preserve">&amp; Caputo, A. (2021). Unconscious loss processing in diabetes: associations with medication adherence and quality of care. Psychoanalytic Psychotherapy, 1-19. </w:t>
            </w:r>
            <w:hyperlink r:id="rId8" w:tgtFrame="_blank">
              <w:r>
                <w:rPr>
                  <w:rStyle w:val="Hyperlink"/>
                  <w:rFonts w:ascii="Arial Narrow" w:hAnsi="Arial Narrow"/>
                </w:rPr>
                <w:t>https://doi.org/10.1080/02668734.2021.1922492</w:t>
              </w:r>
            </w:hyperlink>
            <w:r>
              <w:rPr>
                <w:rFonts w:ascii="Arial Narrow" w:hAnsi="Arial Narrow"/>
              </w:rPr>
              <w:t> )</w:t>
              <w:br/>
            </w:r>
          </w:p>
          <w:p>
            <w:pPr>
              <w:pStyle w:val="Eaoaeaa"/>
              <w:spacing w:before="20" w:after="20"/>
              <w:rPr>
                <w:rFonts w:ascii="Arial Narrow" w:hAnsi="Arial Narrow"/>
                <w:lang w:val="it-IT"/>
              </w:rPr>
            </w:pPr>
            <w:r>
              <w:rPr>
                <w:rFonts w:ascii="Arial Narrow" w:hAnsi="Arial Narrow"/>
              </w:rPr>
              <w:t xml:space="preserve">Marchini, F., Caputo, A., Balonan J.T, Fedele F., Langher, V., Napoli, A. (2020). Emotional Dynamics of Persons with Type 2 Diabetes and Their Potential Role in Treatment Adherence: Insights from a Clinical Psychodynamic Perspective. </w:t>
            </w:r>
            <w:r>
              <w:rPr>
                <w:rFonts w:ascii="Arial Narrow" w:hAnsi="Arial Narrow"/>
                <w:lang w:val="it-IT"/>
              </w:rPr>
              <w:t>Psychology Hub, 37:23-30.</w:t>
              <w:br/>
            </w:r>
            <w:hyperlink r:id="rId9">
              <w:r>
                <w:rPr>
                  <w:rStyle w:val="Hyperlink"/>
                  <w:rFonts w:ascii="Arial Narrow" w:hAnsi="Arial Narrow"/>
                  <w:lang w:val="it-IT"/>
                </w:rPr>
                <w:t>https://doi.org/10.13133/2724-2943/17160</w:t>
              </w:r>
            </w:hyperlink>
          </w:p>
          <w:p>
            <w:pPr>
              <w:pStyle w:val="Eaoaeaa"/>
              <w:widowControl/>
              <w:spacing w:before="20" w:after="20"/>
              <w:rPr>
                <w:rFonts w:ascii="Arial Narrow" w:hAnsi="Arial Narrow"/>
                <w:lang w:val="it-IT"/>
              </w:rPr>
            </w:pPr>
            <w:r>
              <w:rPr>
                <w:rFonts w:ascii="Arial Narrow" w:hAnsi="Arial Narrow"/>
                <w:lang w:val="it-IT"/>
              </w:rPr>
            </w:r>
          </w:p>
          <w:p>
            <w:pPr>
              <w:pStyle w:val="Eaoaeaa"/>
              <w:spacing w:before="20" w:after="20"/>
              <w:rPr>
                <w:rFonts w:ascii="Arial Narrow" w:hAnsi="Arial Narrow"/>
              </w:rPr>
            </w:pPr>
            <w:r>
              <w:rPr>
                <w:rFonts w:ascii="Arial Narrow" w:hAnsi="Arial Narrow"/>
                <w:lang w:val="it-IT"/>
              </w:rPr>
              <w:t xml:space="preserve">Marchini, F. , Langher, V., Caputo, A., Giuliani C., Convertino, A., &amp; Napoli, A. (2020). </w:t>
            </w:r>
            <w:r>
              <w:rPr>
                <w:rFonts w:ascii="Arial Narrow" w:hAnsi="Arial Narrow"/>
              </w:rPr>
              <w:t>Challenges in Care Relationships in Diabetic Setting: The Diabetologists' Perspective. Diabetes, 69(Supplement 1).</w:t>
              <w:br/>
            </w:r>
            <w:hyperlink r:id="rId10">
              <w:r>
                <w:rPr>
                  <w:rStyle w:val="Hyperlink"/>
                  <w:rFonts w:ascii="Arial Narrow" w:hAnsi="Arial Narrow"/>
                </w:rPr>
                <w:t>https://doi.org/10.2337/db20-828-P</w:t>
              </w:r>
            </w:hyperlink>
          </w:p>
          <w:p>
            <w:pPr>
              <w:pStyle w:val="Eaoaeaa"/>
              <w:widowControl/>
              <w:spacing w:before="20" w:after="20"/>
              <w:rPr>
                <w:rFonts w:ascii="Arial Narrow" w:hAnsi="Arial Narrow"/>
              </w:rPr>
            </w:pPr>
            <w:r>
              <w:rPr>
                <w:rFonts w:ascii="Arial Narrow" w:hAnsi="Arial Narrow"/>
              </w:rPr>
            </w:r>
          </w:p>
          <w:p>
            <w:pPr>
              <w:pStyle w:val="Eaoaeaa"/>
              <w:spacing w:before="20" w:after="20"/>
              <w:rPr>
                <w:rFonts w:ascii="Arial Narrow" w:hAnsi="Arial Narrow"/>
                <w:lang w:val="it-IT"/>
              </w:rPr>
            </w:pPr>
            <w:r>
              <w:rPr>
                <w:rFonts w:ascii="Arial Narrow" w:hAnsi="Arial Narrow"/>
              </w:rPr>
              <w:t xml:space="preserve">Nannini, V., Caputo, A., Marchini, F., Martino, G., &amp; Langher, V. (2019). Italian Adaptation and Validation of the Dispositional Envy Scale. </w:t>
            </w:r>
            <w:r>
              <w:rPr>
                <w:rFonts w:ascii="Arial Narrow" w:hAnsi="Arial Narrow"/>
                <w:lang w:val="it-IT"/>
              </w:rPr>
              <w:t xml:space="preserve">Rassegna di Psicologia, 36(3), 73-91. </w:t>
              <w:br/>
            </w:r>
            <w:hyperlink r:id="rId11">
              <w:r>
                <w:rPr>
                  <w:rStyle w:val="Hyperlink"/>
                  <w:rFonts w:ascii="Arial Narrow" w:hAnsi="Arial Narrow"/>
                  <w:lang w:val="it-IT"/>
                </w:rPr>
                <w:t>https://doi.org/10.13133/1974-4854/16718</w:t>
              </w:r>
            </w:hyperlink>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t>Marchini, F., Langher, V., Caputo, A., Napoli, A. (2019). Correlazione tra depressione e aderenza al trattamento: indagine in un campione di persone con diabete. Azienda Ospedaliera Sant’Andrea di Roma (2018-19). InsertoBEN, Notiziario dell’Istituto Superiore di Sanità, 32(12), 1-4.</w:t>
            </w:r>
          </w:p>
          <w:p>
            <w:pPr>
              <w:pStyle w:val="Eaoaeaa"/>
              <w:widowControl/>
              <w:spacing w:before="20" w:after="20"/>
              <w:rPr>
                <w:rFonts w:ascii="Arial Narrow" w:hAnsi="Arial Narrow"/>
                <w:lang w:val="it-IT"/>
              </w:rPr>
            </w:pPr>
            <w:r>
              <w:rPr>
                <w:rFonts w:ascii="Arial Narrow" w:hAnsi="Arial Narrow"/>
                <w:lang w:val="it-IT"/>
              </w:rPr>
            </w:r>
          </w:p>
          <w:p>
            <w:pPr>
              <w:pStyle w:val="Eaoaeaa"/>
              <w:spacing w:before="20" w:after="20"/>
              <w:rPr>
                <w:rFonts w:ascii="Arial Narrow" w:hAnsi="Arial Narrow"/>
                <w:lang w:val="it-IT"/>
              </w:rPr>
            </w:pPr>
            <w:r>
              <w:rPr>
                <w:rFonts w:ascii="Arial Narrow" w:hAnsi="Arial Narrow"/>
                <w:lang w:val="it-IT"/>
              </w:rPr>
              <w:t xml:space="preserve">Langher, V., Marchini, F., Brandimarte, D., Giacchetta, A., &amp; Caputo, A. (2019). Trauma e riparazione in una comunità colpita dal sisma: una lettura clinica dinamica per l’intervento post-emergenziale. Psicologia della salute, 3, 98-121. </w:t>
              <w:br/>
            </w:r>
            <w:hyperlink r:id="rId12">
              <w:r>
                <w:rPr>
                  <w:rStyle w:val="Hyperlink"/>
                  <w:rFonts w:ascii="Arial Narrow" w:hAnsi="Arial Narrow"/>
                  <w:lang w:val="it-IT"/>
                </w:rPr>
                <w:t>https://doi.org/10.3280/PDS2019-003006</w:t>
              </w:r>
            </w:hyperlink>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rPr>
            </w:pPr>
            <w:r>
              <w:rPr>
                <w:rFonts w:ascii="Arial Narrow" w:hAnsi="Arial Narrow"/>
                <w:lang w:val="it-IT"/>
              </w:rPr>
              <w:t xml:space="preserve">Langher, V., Fedele, F., Caputo, A., Marchini, F., &amp; Aragona, C. (2019). </w:t>
            </w:r>
            <w:r>
              <w:rPr>
                <w:rFonts w:ascii="Arial Narrow" w:hAnsi="Arial Narrow"/>
              </w:rPr>
              <w:t>Extreme Desire for Motherhood: Analysis of Narratives From Women Undergoing Assisted Reproductive Technology (ART). Europe’s Journal of Psychology, 15(2), 292-311.</w:t>
            </w:r>
          </w:p>
          <w:p>
            <w:pPr>
              <w:pStyle w:val="Eaoaeaa"/>
              <w:spacing w:before="20" w:after="20"/>
              <w:rPr>
                <w:rFonts w:ascii="Arial Narrow" w:hAnsi="Arial Narrow"/>
              </w:rPr>
            </w:pPr>
            <w:hyperlink r:id="rId13">
              <w:r>
                <w:rPr>
                  <w:rStyle w:val="Hyperlink"/>
                  <w:rFonts w:ascii="Arial Narrow" w:hAnsi="Arial Narrow"/>
                </w:rPr>
                <w:t>https://doi.org/10.5964/ejop.v15i2.1736</w:t>
              </w:r>
            </w:hyperlink>
          </w:p>
          <w:p>
            <w:pPr>
              <w:pStyle w:val="Eaoaeaa"/>
              <w:widowControl/>
              <w:spacing w:before="20" w:after="20"/>
              <w:rPr>
                <w:rFonts w:ascii="Arial Narrow" w:hAnsi="Arial Narrow"/>
              </w:rPr>
            </w:pPr>
            <w:r>
              <w:rPr>
                <w:rFonts w:ascii="Arial Narrow" w:hAnsi="Arial Narrow"/>
              </w:rPr>
            </w:r>
          </w:p>
          <w:p>
            <w:pPr>
              <w:pStyle w:val="Eaoaeaa"/>
              <w:widowControl/>
              <w:spacing w:before="20" w:after="20"/>
              <w:rPr>
                <w:rFonts w:ascii="Arial Narrow" w:hAnsi="Arial Narrow"/>
                <w:lang w:val="it-IT"/>
              </w:rPr>
            </w:pPr>
            <w:r>
              <w:rPr>
                <w:rFonts w:ascii="Arial Narrow" w:hAnsi="Arial Narrow"/>
              </w:rPr>
              <w:t xml:space="preserve">Marchini, F., Caputo, A., Napoli, A., Tan Balonan, J., Martino, G., Nannini, V., &amp; Langher, V. (2018). Chronic Illness as Loss of Good Self: Underlying Mechanisms Affecting Diabetes Adaptation. </w:t>
            </w:r>
            <w:r>
              <w:rPr>
                <w:rFonts w:ascii="Arial Narrow" w:hAnsi="Arial Narrow"/>
                <w:lang w:val="it-IT"/>
              </w:rPr>
              <w:t>Mediterranean Journal of Clinical Psychology, 6(3), 1-25. doi: 10.6092/2282- 1619/2018.6.1981</w:t>
            </w:r>
          </w:p>
          <w:p>
            <w:pPr>
              <w:pStyle w:val="Eaoaeaa"/>
              <w:spacing w:before="20" w:after="20"/>
              <w:rPr>
                <w:rFonts w:ascii="Arial Narrow" w:hAnsi="Arial Narrow"/>
                <w:lang w:val="it-IT"/>
              </w:rPr>
            </w:pPr>
            <w:hyperlink r:id="rId14">
              <w:r>
                <w:rPr>
                  <w:rStyle w:val="Hyperlink"/>
                  <w:rFonts w:ascii="Arial Narrow" w:hAnsi="Arial Narrow"/>
                  <w:lang w:val="it-IT"/>
                </w:rPr>
                <w:t>https://doi.org/10.6092/2282-1619/2018.6.1981</w:t>
              </w:r>
            </w:hyperlink>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b/>
                <w:bCs/>
                <w:lang w:val="it-IT"/>
              </w:rPr>
            </w:pPr>
            <w:r>
              <w:rPr>
                <w:rFonts w:ascii="Arial Narrow" w:hAnsi="Arial Narrow"/>
                <w:b/>
                <w:bCs/>
                <w:lang w:val="it-IT"/>
              </w:rPr>
              <w:t>Atti dei convegni</w:t>
            </w:r>
          </w:p>
          <w:p>
            <w:pPr>
              <w:pStyle w:val="Eaoaeaa"/>
              <w:widowControl/>
              <w:spacing w:before="20" w:after="20"/>
              <w:rPr>
                <w:rFonts w:ascii="Arial Narrow" w:hAnsi="Arial Narrow"/>
                <w:b/>
                <w:bCs/>
                <w:lang w:val="it-IT"/>
              </w:rPr>
            </w:pPr>
            <w:r>
              <w:rPr>
                <w:rFonts w:ascii="Arial Narrow" w:hAnsi="Arial Narrow"/>
                <w:b/>
                <w:bCs/>
                <w:lang w:val="it-IT"/>
              </w:rPr>
            </w:r>
          </w:p>
          <w:p>
            <w:pPr>
              <w:pStyle w:val="Eaoaeaa"/>
              <w:widowControl/>
              <w:spacing w:before="20" w:after="20"/>
              <w:rPr>
                <w:rFonts w:ascii="Arial Narrow" w:hAnsi="Arial Narrow"/>
              </w:rPr>
            </w:pPr>
            <w:r>
              <w:rPr>
                <w:rFonts w:ascii="Arial Narrow" w:hAnsi="Arial Narrow"/>
                <w:lang w:val="it-IT"/>
              </w:rPr>
              <w:t xml:space="preserve">Marchini, F., Caputo, A., Fedele, F., Balonan, J.T., Ciavardini, E., &amp; Langher, V. (2019). </w:t>
            </w:r>
            <w:r>
              <w:rPr>
                <w:rFonts w:ascii="Arial Narrow" w:hAnsi="Arial Narrow"/>
              </w:rPr>
              <w:t>Identification with the other is associated with quality of care in diabetes clinical settings: implications for doctor-patient relationship. In Bottini M., Carnelli L., Di Sarno M., Perego G., Tognasso, G. Proceedings XXI National Congress Italian Psychological Association, Clinical and Dynamic Section, Milan-27-29 September 2019, SYMPOSIUM SESSION. Mediterranean Journal of Clinical Psychology, Vol. 7, N. 2, Suppl.</w:t>
            </w:r>
          </w:p>
          <w:p>
            <w:pPr>
              <w:pStyle w:val="Eaoaeaa"/>
              <w:widowControl/>
              <w:spacing w:before="20" w:after="20"/>
              <w:rPr>
                <w:rFonts w:ascii="Arial Narrow" w:hAnsi="Arial Narrow"/>
              </w:rPr>
            </w:pPr>
            <w:r>
              <w:rPr>
                <w:rFonts w:ascii="Arial Narrow" w:hAnsi="Arial Narrow"/>
              </w:rPr>
            </w:r>
          </w:p>
          <w:p>
            <w:pPr>
              <w:pStyle w:val="Eaoaeaa"/>
              <w:widowControl/>
              <w:spacing w:before="20" w:after="20"/>
              <w:rPr>
                <w:rFonts w:ascii="Arial Narrow" w:hAnsi="Arial Narrow"/>
              </w:rPr>
            </w:pPr>
            <w:r>
              <w:rPr>
                <w:rFonts w:ascii="Arial Narrow" w:hAnsi="Arial Narrow"/>
              </w:rPr>
              <w:t>Fedele, F., Marchini, F., Balonan J.T., Negri M., Caputo A., &amp; Langher, V. (2019). Managing emotions and therapeutic alliance in Advanced fertility care: a qualitative study. In Prunas, A. &amp; Di Sarno, M. Proceedings XXI National Congress Italian Psychological Association, Clinical and Dynamic Section Milan – 27-29 September 2019, POSTER SESSION. Mediterranean Journal of Clinical Psychology, Vol. 7, N. 2, Suppl.</w:t>
            </w:r>
          </w:p>
          <w:p>
            <w:pPr>
              <w:pStyle w:val="Eaoaeaa"/>
              <w:widowControl/>
              <w:spacing w:before="20" w:after="20"/>
              <w:rPr>
                <w:rFonts w:ascii="Arial Narrow" w:hAnsi="Arial Narrow"/>
              </w:rPr>
            </w:pPr>
            <w:r>
              <w:rPr>
                <w:rFonts w:ascii="Arial Narrow" w:hAnsi="Arial Narrow"/>
              </w:rPr>
            </w:r>
          </w:p>
          <w:p>
            <w:pPr>
              <w:pStyle w:val="Eaoaeaa"/>
              <w:widowControl/>
              <w:spacing w:before="20" w:after="20"/>
              <w:rPr>
                <w:rFonts w:ascii="Arial Narrow" w:hAnsi="Arial Narrow"/>
                <w:lang w:val="it-IT"/>
              </w:rPr>
            </w:pPr>
            <w:r>
              <w:rPr>
                <w:rFonts w:ascii="Arial Narrow" w:hAnsi="Arial Narrow"/>
              </w:rPr>
              <w:t xml:space="preserve">Fedele, F., Marchini, F., Caputo A., &amp; Langher, V. (2019). </w:t>
            </w:r>
            <w:r>
              <w:rPr>
                <w:rFonts w:ascii="Arial Narrow" w:hAnsi="Arial Narrow"/>
                <w:lang w:val="it-IT"/>
              </w:rPr>
              <w:t>La “fabbrica dei miracoli”: Modelli simbolico-affettivi condivisi dal personale medico-sanitario di una clinica di fertilità. In De Luca Picione, R., Capone, V., Caso, D., Donizzetti, A. R. (Eds.), Atti del Convegno SIPSA 2019: Prospettive di psicologia della salute. Napoli: Edizioni Melagrana.</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t>Marchini, F., Fedele F., Caputo A., Balonan J. T., Napoli A., &amp; Langher V. ( 2019). Elaborazione della perdita e malattia cronica: Effetti sulla qualità della cura nel contesto della diabetologia. In De Luca Picione, R., Capone, V., Caso, D., Donizzetti, A. R. (Eds.), Atti del Convegno SIPSA 2019: Prospettive di psicologia della salute. Napoli: Edizioni Melagrana.</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rPr>
            </w:pPr>
            <w:r>
              <w:rPr>
                <w:rFonts w:ascii="Arial Narrow" w:hAnsi="Arial Narrow"/>
                <w:lang w:val="it-IT"/>
              </w:rPr>
              <w:t xml:space="preserve">Langher, V., Marchini, F., Balonan, J., &amp; Caputo, A. (2018). </w:t>
            </w:r>
            <w:r>
              <w:rPr>
                <w:rFonts w:ascii="Arial Narrow" w:hAnsi="Arial Narrow"/>
              </w:rPr>
              <w:t>Psychodynamic mechanisms affecting adherence to therapy in chronic illness: Preliminary results from a group of diabetic patients. Mediterranean Journal of Clinical Psychology, 6, (2 Suppl.).</w:t>
            </w:r>
          </w:p>
          <w:p>
            <w:pPr>
              <w:pStyle w:val="Eaoaeaa"/>
              <w:widowControl/>
              <w:spacing w:before="20" w:after="20"/>
              <w:rPr>
                <w:rFonts w:ascii="Arial Narrow" w:hAnsi="Arial Narrow"/>
              </w:rPr>
            </w:pPr>
            <w:r>
              <w:rPr>
                <w:rFonts w:ascii="Arial Narrow" w:hAnsi="Arial Narrow"/>
              </w:rPr>
            </w:r>
          </w:p>
          <w:p>
            <w:pPr>
              <w:pStyle w:val="Eaoaeaa"/>
              <w:widowControl/>
              <w:spacing w:before="20" w:after="20"/>
              <w:rPr>
                <w:rFonts w:ascii="Arial Narrow" w:hAnsi="Arial Narrow"/>
              </w:rPr>
            </w:pPr>
            <w:r>
              <w:rPr>
                <w:rFonts w:ascii="Arial Narrow" w:hAnsi="Arial Narrow"/>
              </w:rPr>
              <w:t>Marchini, F., Caputo, A., Balonan, J., Fedele, F., Napoli, A., &amp; Langher, V. (2018). “The Role of Defense Mechanisms in Treatment Adherence in Type 2 Diabetes Mellitus: An Exploratory Study”. World Academy of Science, Engineering and Technology, International Science Index, Medical and Health Sciences, 12(8), 3604.</w:t>
            </w:r>
          </w:p>
          <w:p>
            <w:pPr>
              <w:pStyle w:val="Eaoaeaa"/>
              <w:widowControl/>
              <w:spacing w:before="20" w:after="20"/>
              <w:rPr>
                <w:rFonts w:ascii="Arial Narrow" w:hAnsi="Arial Narrow"/>
              </w:rPr>
            </w:pPr>
            <w:r>
              <w:rPr>
                <w:rFonts w:ascii="Arial Narrow" w:hAnsi="Arial Narrow"/>
              </w:rPr>
            </w:r>
          </w:p>
          <w:p>
            <w:pPr>
              <w:pStyle w:val="Eaoaeaa"/>
              <w:widowControl/>
              <w:spacing w:before="20" w:after="20"/>
              <w:rPr>
                <w:rFonts w:ascii="Arial Narrow" w:hAnsi="Arial Narrow"/>
                <w:lang w:val="it-IT"/>
              </w:rPr>
            </w:pPr>
            <w:r>
              <w:rPr>
                <w:rFonts w:ascii="Arial Narrow" w:hAnsi="Arial Narrow"/>
                <w:lang w:val="it-IT"/>
              </w:rPr>
              <w:t>Marchini, F., Langher, V., &amp; Caputo, A. (2018). “Emozioni e diabete: il rapporto tra la patologia e l’aderenza al trattamento”. Il Diabete Online, Organo ufficiale della Società Italiana di Diabetologia.</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t>Langher, V., Bonaminio, G., Brandimarte, D., Caputo, A., De Santis, G., Giacchetta, A., Marchini, F., &amp; Nannini, V. (2017). Terremoto e resilienza delle comunità: Una ricerca esplorativa sulla cultura locale nel territorio dell’Alta Valle del Velino. In S. Casale &amp; A. Nerini (Eds.), La Psicologia come scienza della salute: Pre-atti del XII Congresso Nazionale Associazione S.I.P.S.A. Società Italiana di Psicologia della Salute (p. 110). Firenze: Firenze University Press, 2017. Firenze, 3-5 Novembre 2017.</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b/>
                <w:bCs/>
                <w:lang w:val="it-IT"/>
              </w:rPr>
            </w:pPr>
            <w:r>
              <w:rPr>
                <w:rFonts w:ascii="Arial Narrow" w:hAnsi="Arial Narrow"/>
                <w:b/>
                <w:bCs/>
                <w:lang w:val="it-IT"/>
              </w:rPr>
              <w:t>Comunicazioni orali, poster e relazioni a convegni</w:t>
            </w:r>
          </w:p>
          <w:p>
            <w:pPr>
              <w:pStyle w:val="Eaoaeaa"/>
              <w:widowControl/>
              <w:spacing w:before="20" w:after="20"/>
              <w:rPr>
                <w:rFonts w:ascii="Arial Narrow" w:hAnsi="Arial Narrow"/>
                <w:b/>
                <w:bCs/>
                <w:lang w:val="it-IT"/>
              </w:rPr>
            </w:pPr>
            <w:r>
              <w:rPr>
                <w:rFonts w:ascii="Arial Narrow" w:hAnsi="Arial Narrow"/>
                <w:b/>
                <w:bCs/>
                <w:lang w:val="it-IT"/>
              </w:rPr>
            </w:r>
          </w:p>
          <w:p>
            <w:pPr>
              <w:pStyle w:val="Eaoaeaa"/>
              <w:widowControl/>
              <w:spacing w:before="20" w:after="20"/>
              <w:rPr>
                <w:rFonts w:ascii="Arial Narrow" w:hAnsi="Arial Narrow"/>
                <w:b w:val="false"/>
                <w:bCs w:val="false"/>
                <w:lang w:val="it-IT"/>
              </w:rPr>
            </w:pPr>
            <w:r>
              <w:rPr>
                <w:rFonts w:ascii="Arial Narrow" w:hAnsi="Arial Narrow"/>
                <w:b w:val="false"/>
                <w:bCs w:val="false"/>
                <w:lang w:val="it-IT"/>
              </w:rPr>
              <w:t>Relatore. Tavola Rotonda. L’alchimia e le sue metafore nell’era contemporanea. Data: 31 gennaio 2026. Roma, Centro Italiano Psicologia Analitica (CIPA).</w:t>
            </w:r>
          </w:p>
          <w:p>
            <w:pPr>
              <w:pStyle w:val="Eaoaeaa"/>
              <w:widowControl/>
              <w:spacing w:before="20" w:after="20"/>
              <w:rPr>
                <w:rFonts w:ascii="Arial Narrow" w:hAnsi="Arial Narrow"/>
                <w:b w:val="false"/>
                <w:bCs w:val="false"/>
                <w:lang w:val="it-IT"/>
              </w:rPr>
            </w:pPr>
            <w:r>
              <w:rPr>
                <w:rFonts w:ascii="Arial Narrow" w:hAnsi="Arial Narrow"/>
                <w:b w:val="false"/>
                <w:bCs w:val="false"/>
                <w:lang w:val="it-IT"/>
              </w:rPr>
            </w:r>
          </w:p>
          <w:p>
            <w:pPr>
              <w:pStyle w:val="Eaoaeaa"/>
              <w:widowControl/>
              <w:spacing w:before="20" w:after="20"/>
              <w:rPr/>
            </w:pPr>
            <w:r>
              <w:rPr>
                <w:rFonts w:ascii="Arial Narrow" w:hAnsi="Arial Narrow"/>
                <w:b w:val="false"/>
                <w:bCs w:val="false"/>
                <w:lang w:val="it-IT"/>
              </w:rPr>
              <w:t xml:space="preserve">Relatore. </w:t>
            </w:r>
            <w:r>
              <w:rPr>
                <w:rFonts w:ascii="Arial Narrow" w:hAnsi="Arial Narrow"/>
                <w:b w:val="false"/>
                <w:bCs w:val="false"/>
                <w:sz w:val="20"/>
                <w:lang w:val="it-IT"/>
              </w:rPr>
              <w:t>LA CLINICA DEI DISTURBI TRAUMATICO-DISSOCIATIVI</w:t>
            </w:r>
            <w:r>
              <w:rPr>
                <w:rFonts w:ascii="Arial Narrow" w:hAnsi="Arial Narrow"/>
                <w:b w:val="false"/>
                <w:bCs w:val="false"/>
                <w:lang w:val="it-IT"/>
              </w:rPr>
              <w:t>.  Data: 14 giugno 2025. Roma, Associazione Internazionale Psicologia Analitica (AIPA).</w:t>
            </w:r>
          </w:p>
          <w:p>
            <w:pPr>
              <w:pStyle w:val="Eaoaeaa"/>
              <w:widowControl/>
              <w:spacing w:before="20" w:after="20"/>
              <w:rPr>
                <w:rFonts w:ascii="Arial Narrow" w:hAnsi="Arial Narrow"/>
                <w:b/>
                <w:bCs/>
                <w:lang w:val="it-IT"/>
              </w:rPr>
            </w:pPr>
            <w:r>
              <w:rPr>
                <w:rFonts w:ascii="Arial Narrow" w:hAnsi="Arial Narrow"/>
                <w:b/>
                <w:bCs/>
                <w:lang w:val="it-IT"/>
              </w:rPr>
            </w:r>
          </w:p>
          <w:p>
            <w:pPr>
              <w:pStyle w:val="Eaoaeaa"/>
              <w:widowControl/>
              <w:spacing w:before="20" w:after="20"/>
              <w:rPr>
                <w:rFonts w:ascii="Arial Narrow" w:hAnsi="Arial Narrow"/>
                <w:lang w:val="it-IT"/>
              </w:rPr>
            </w:pPr>
            <w:r>
              <w:rPr>
                <w:rFonts w:ascii="Arial Narrow" w:hAnsi="Arial Narrow"/>
                <w:lang w:val="it-IT"/>
              </w:rPr>
              <w:t>Relatore. Resoconto del progetto di Ricerca “Supporto psicologico ai pazienti net”. Data: 16 febbraio 2024. Roma, Ordine dei medici.</w:t>
            </w:r>
          </w:p>
          <w:p>
            <w:pPr>
              <w:pStyle w:val="Eaoaeaa"/>
              <w:widowControl/>
              <w:spacing w:before="20" w:after="20"/>
              <w:rPr>
                <w:rFonts w:ascii="Arial Narrow" w:hAnsi="Arial Narrow"/>
                <w:b/>
                <w:bCs/>
                <w:lang w:val="it-IT"/>
              </w:rPr>
            </w:pPr>
            <w:r>
              <w:rPr>
                <w:rFonts w:ascii="Arial Narrow" w:hAnsi="Arial Narrow"/>
                <w:b/>
                <w:bCs/>
                <w:lang w:val="it-IT"/>
              </w:rPr>
            </w:r>
          </w:p>
          <w:p>
            <w:pPr>
              <w:pStyle w:val="Eaoaeaa"/>
              <w:widowControl/>
              <w:spacing w:before="20" w:after="20"/>
              <w:rPr>
                <w:rFonts w:ascii="Arial Narrow" w:hAnsi="Arial Narrow"/>
                <w:lang w:val="it-IT"/>
              </w:rPr>
            </w:pPr>
            <w:r>
              <w:rPr>
                <w:rFonts w:ascii="Arial Narrow" w:hAnsi="Arial Narrow"/>
                <w:lang w:val="it-IT"/>
              </w:rPr>
              <w:t xml:space="preserve">Docente ECM. Qualità di vita e aspetti psicologici. </w:t>
            </w:r>
            <w:r>
              <w:rPr>
                <w:rFonts w:ascii="Arial Narrow" w:hAnsi="Arial Narrow"/>
              </w:rPr>
              <w:t xml:space="preserve">IX Workshop NIKE - NEUROENDOCRINE TUMORS, INNOVATIONS IN KNOWLEDGE and EDUCATION (Up-to-date in tema di diagnosi, terapia e follow-up dei Tumori Neuroendocrini). </w:t>
            </w:r>
            <w:r>
              <w:rPr>
                <w:rFonts w:ascii="Arial Narrow" w:hAnsi="Arial Narrow"/>
                <w:lang w:val="it-IT"/>
              </w:rPr>
              <w:t>Data: 6 novembre 2023. Castellamare di Stabia.</w:t>
            </w:r>
          </w:p>
          <w:p>
            <w:pPr>
              <w:pStyle w:val="Eaoaeaa"/>
              <w:widowControl/>
              <w:spacing w:before="20" w:after="20"/>
              <w:rPr>
                <w:rFonts w:ascii="Arial Narrow" w:hAnsi="Arial Narrow"/>
                <w:b/>
                <w:bCs/>
                <w:lang w:val="it-IT"/>
              </w:rPr>
            </w:pPr>
            <w:r>
              <w:rPr>
                <w:rFonts w:ascii="Arial Narrow" w:hAnsi="Arial Narrow"/>
                <w:b/>
                <w:bCs/>
                <w:lang w:val="it-IT"/>
              </w:rPr>
            </w:r>
          </w:p>
          <w:p>
            <w:pPr>
              <w:pStyle w:val="Eaoaeaa"/>
              <w:widowControl/>
              <w:spacing w:before="20" w:after="20"/>
              <w:rPr>
                <w:rFonts w:ascii="Arial Narrow" w:hAnsi="Arial Narrow"/>
              </w:rPr>
            </w:pPr>
            <w:r>
              <w:rPr>
                <w:rFonts w:ascii="Arial Narrow" w:hAnsi="Arial Narrow"/>
                <w:lang w:val="it-IT"/>
              </w:rPr>
              <w:t xml:space="preserve">Relatore. Aspetti psicologici e supporto per i pazienti con tumore neuroendocrino, un progetto supportato da Ainet. XX Convegno nazionale Associazione italiana tumori neuroendocrini (AINET). Data: 14 ottobre 2023. </w:t>
            </w:r>
            <w:r>
              <w:rPr>
                <w:rFonts w:ascii="Arial Narrow" w:hAnsi="Arial Narrow"/>
              </w:rPr>
              <w:t>Montefalco.</w:t>
            </w:r>
          </w:p>
          <w:p>
            <w:pPr>
              <w:pStyle w:val="Eaoaeaa"/>
              <w:widowControl/>
              <w:spacing w:before="20" w:after="20"/>
              <w:rPr>
                <w:rFonts w:ascii="Arial Narrow" w:hAnsi="Arial Narrow"/>
              </w:rPr>
            </w:pPr>
            <w:r>
              <w:rPr>
                <w:rFonts w:ascii="Arial Narrow" w:hAnsi="Arial Narrow"/>
              </w:rPr>
            </w:r>
          </w:p>
          <w:p>
            <w:pPr>
              <w:pStyle w:val="Eaoaeaa"/>
              <w:widowControl/>
              <w:spacing w:before="20" w:after="20"/>
              <w:rPr>
                <w:rFonts w:ascii="Arial Narrow" w:hAnsi="Arial Narrow"/>
              </w:rPr>
            </w:pPr>
            <w:r>
              <w:rPr>
                <w:rFonts w:ascii="Arial Narrow" w:hAnsi="Arial Narrow"/>
              </w:rPr>
              <w:t>Presentazione orale del contributo. OP091 - IN-DEPTH EXPERIENCE OF CGM USE: THEMATIC DOMAINS AND EMOTIONAL IMPLICATIONS (ID 507). ATTD 2023. Berlin.</w:t>
            </w:r>
          </w:p>
          <w:p>
            <w:pPr>
              <w:pStyle w:val="Eaoaeaa"/>
              <w:widowControl/>
              <w:spacing w:before="20" w:after="20"/>
              <w:rPr>
                <w:rFonts w:ascii="Arial Narrow" w:hAnsi="Arial Narrow"/>
                <w:b/>
                <w:bCs/>
              </w:rPr>
            </w:pPr>
            <w:r>
              <w:rPr>
                <w:rFonts w:ascii="Arial Narrow" w:hAnsi="Arial Narrow"/>
                <w:b/>
                <w:bCs/>
              </w:rPr>
            </w:r>
          </w:p>
          <w:p>
            <w:pPr>
              <w:pStyle w:val="Eaoaeaa"/>
              <w:widowControl/>
              <w:spacing w:before="20" w:after="20"/>
              <w:rPr>
                <w:rFonts w:ascii="Arial Narrow" w:hAnsi="Arial Narrow"/>
              </w:rPr>
            </w:pPr>
            <w:r>
              <w:rPr>
                <w:rFonts w:ascii="Arial Narrow" w:hAnsi="Arial Narrow"/>
              </w:rPr>
              <w:t>Relatore</w:t>
            </w:r>
            <w:r>
              <w:rPr>
                <w:rFonts w:ascii="Arial Narrow" w:hAnsi="Arial Narrow"/>
                <w:b/>
                <w:bCs/>
              </w:rPr>
              <w:t xml:space="preserve">. </w:t>
            </w:r>
            <w:r>
              <w:rPr>
                <w:rFonts w:ascii="Arial Narrow" w:hAnsi="Arial Narrow"/>
              </w:rPr>
              <w:t xml:space="preserve">Symbolic, affective and cognitive processes underlying CGM. </w:t>
            </w:r>
            <w:r>
              <w:rPr>
                <w:rFonts w:ascii="Arial Narrow" w:hAnsi="Arial Narrow"/>
                <w:lang w:val="it-IT"/>
              </w:rPr>
              <w:t xml:space="preserve">CGM: una storia di Valore tra evidenze, esperienze, ascolto e actionable information. </w:t>
            </w:r>
            <w:r>
              <w:rPr>
                <w:rFonts w:ascii="Arial Narrow" w:hAnsi="Arial Narrow"/>
              </w:rPr>
              <w:t>Eventi Theras: Bologna, Roma, Milano.</w:t>
            </w:r>
          </w:p>
          <w:p>
            <w:pPr>
              <w:pStyle w:val="Eaoaeaa"/>
              <w:widowControl/>
              <w:spacing w:before="20" w:after="20"/>
              <w:rPr>
                <w:rFonts w:ascii="Arial Narrow" w:hAnsi="Arial Narrow"/>
              </w:rPr>
            </w:pPr>
            <w:r>
              <w:rPr>
                <w:rFonts w:ascii="Arial Narrow" w:hAnsi="Arial Narrow"/>
              </w:rPr>
            </w:r>
          </w:p>
          <w:p>
            <w:pPr>
              <w:pStyle w:val="Eaoaeaa"/>
              <w:widowControl/>
              <w:spacing w:before="20" w:after="20"/>
              <w:rPr>
                <w:rFonts w:ascii="Arial Narrow" w:hAnsi="Arial Narrow"/>
              </w:rPr>
            </w:pPr>
            <w:r>
              <w:rPr>
                <w:rFonts w:ascii="Arial Narrow" w:hAnsi="Arial Narrow"/>
              </w:rPr>
              <w:t>Docente ECM. Symbolic, affective and cognitive processes underlying CGM. 16° One day on high hyperglycaemia in Pregnancy Data: Luglio, 2022. Roma.</w:t>
            </w:r>
          </w:p>
          <w:p>
            <w:pPr>
              <w:pStyle w:val="Eaoaeaa"/>
              <w:widowControl/>
              <w:spacing w:before="20" w:after="20"/>
              <w:rPr>
                <w:rFonts w:ascii="Arial Narrow" w:hAnsi="Arial Narrow"/>
              </w:rPr>
            </w:pPr>
            <w:r>
              <w:rPr>
                <w:rFonts w:ascii="Arial Narrow" w:hAnsi="Arial Narrow"/>
              </w:rPr>
            </w:r>
          </w:p>
          <w:p>
            <w:pPr>
              <w:pStyle w:val="Eaoaeaa"/>
              <w:widowControl/>
              <w:spacing w:before="20" w:after="20"/>
              <w:rPr>
                <w:rFonts w:ascii="Arial Narrow" w:hAnsi="Arial Narrow"/>
              </w:rPr>
            </w:pPr>
            <w:r>
              <w:rPr>
                <w:rFonts w:ascii="Arial Narrow" w:hAnsi="Arial Narrow"/>
              </w:rPr>
              <w:t>Presentazione Poster del contributo. Marchini, F., Caputo, A., Giuliani, C., Bitterman, O., Festa, C., Napoli, P.L, Convertino, A., Napoli, A. Psychological factors influencing diabetologists in pregnancy care: resources and risks for professional identity. 53d Meeting of DPSG (Diabetic Pregnancy Study Group of EASD). Data: 2-3 Settembre 2021.</w:t>
            </w:r>
          </w:p>
          <w:p>
            <w:pPr>
              <w:pStyle w:val="Eaoaeaa"/>
              <w:widowControl/>
              <w:spacing w:before="20" w:after="20"/>
              <w:rPr>
                <w:rFonts w:ascii="Arial Narrow" w:hAnsi="Arial Narrow"/>
              </w:rPr>
            </w:pPr>
            <w:r>
              <w:rPr>
                <w:rFonts w:ascii="Arial Narrow" w:hAnsi="Arial Narrow"/>
              </w:rPr>
            </w:r>
          </w:p>
          <w:p>
            <w:pPr>
              <w:pStyle w:val="Eaoaeaa"/>
              <w:widowControl/>
              <w:spacing w:before="20" w:after="20"/>
              <w:rPr>
                <w:rFonts w:ascii="Arial Narrow" w:hAnsi="Arial Narrow"/>
              </w:rPr>
            </w:pPr>
            <w:r>
              <w:rPr>
                <w:rFonts w:ascii="Arial Narrow" w:hAnsi="Arial Narrow"/>
              </w:rPr>
              <w:t>Docente ECM. Exploring health operator emotions. 14° One day on high hyperglycaemia in Pregnancy Data: 10 Settembre 2020.</w:t>
            </w:r>
          </w:p>
          <w:p>
            <w:pPr>
              <w:pStyle w:val="Eaoaeaa"/>
              <w:widowControl/>
              <w:spacing w:before="20" w:after="20"/>
              <w:rPr>
                <w:rFonts w:ascii="Arial Narrow" w:hAnsi="Arial Narrow"/>
              </w:rPr>
            </w:pPr>
            <w:r>
              <w:rPr>
                <w:rFonts w:ascii="Arial Narrow" w:hAnsi="Arial Narrow"/>
              </w:rPr>
            </w:r>
          </w:p>
          <w:p>
            <w:pPr>
              <w:pStyle w:val="Eaoaeaa"/>
              <w:widowControl/>
              <w:spacing w:before="20" w:after="20"/>
              <w:rPr>
                <w:rFonts w:ascii="Arial Narrow" w:hAnsi="Arial Narrow"/>
                <w:lang w:val="it-IT"/>
              </w:rPr>
            </w:pPr>
            <w:r>
              <w:rPr>
                <w:rFonts w:ascii="Arial Narrow" w:hAnsi="Arial Narrow"/>
                <w:lang w:val="it-IT"/>
              </w:rPr>
              <w:t>Docente ECM. Uso consapevole della comunicazione con la tecnica TBM. L’utilizzo della TBM per la Formazione in Diabetologia. Report sulle esperienze in evoluzione e sugli studi pubblicati. L’ADERENZA TERAPEUTICA E L’INNOVAZIONE NEL DMT2: Hard times require furios dancing. ,Il ruolo della comunicazione efficace TBM, dell’innovazione Terapeutica e Tecnologica in Diabetologia. Data: 9 Settembre 2020.</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rPr>
            </w:pPr>
            <w:r>
              <w:rPr>
                <w:rFonts w:ascii="Arial Narrow" w:hAnsi="Arial Narrow"/>
                <w:lang w:val="it-IT"/>
              </w:rPr>
              <w:t xml:space="preserve">Presentazione poster del contributo. M., Marchini, F. , Langher, V., Caputo, A., &amp; Napoli, A. (2020). </w:t>
            </w:r>
            <w:r>
              <w:rPr>
                <w:rFonts w:ascii="Arial Narrow" w:hAnsi="Arial Narrow"/>
              </w:rPr>
              <w:t>Challenges in Care Relationships in Diabetic Setting: The Diabetologists' Perspective. American Diabetes Association 2020 80th Scientific Sessions 2020, Virtual Congress. Data: 12-16 Giugno 2020.</w:t>
            </w:r>
          </w:p>
          <w:p>
            <w:pPr>
              <w:pStyle w:val="Eaoaeaa"/>
              <w:widowControl/>
              <w:spacing w:before="20" w:after="20"/>
              <w:rPr>
                <w:rFonts w:ascii="Arial Narrow" w:hAnsi="Arial Narrow"/>
              </w:rPr>
            </w:pPr>
            <w:r>
              <w:rPr>
                <w:rFonts w:ascii="Arial Narrow" w:hAnsi="Arial Narrow"/>
              </w:rPr>
            </w:r>
          </w:p>
          <w:p>
            <w:pPr>
              <w:pStyle w:val="Eaoaeaa"/>
              <w:widowControl/>
              <w:spacing w:before="20" w:after="20"/>
              <w:rPr>
                <w:rFonts w:ascii="Arial Narrow" w:hAnsi="Arial Narrow"/>
                <w:lang w:val="it-IT"/>
              </w:rPr>
            </w:pPr>
            <w:r>
              <w:rPr>
                <w:rFonts w:ascii="Arial Narrow" w:hAnsi="Arial Narrow"/>
                <w:lang w:val="it-IT"/>
              </w:rPr>
              <w:t>Presentazione orale del contributo: M., Marchini, F. , Langher, V., Caputo, A., &amp; Napoli, A. (2020). Il vissuto del medico nella relazione con i pazienti in diabetologia. 28° Congresso Nazionale della Società Italiana di Diabetologia, Rimini. Data: 2-5 Dicembre 2020.</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t xml:space="preserve">Presentazione poster del contributo: Lastretti, M., Marchini, F. , Caputo, A., &amp; Giordano, R. (2019). </w:t>
            </w:r>
            <w:r>
              <w:rPr>
                <w:rFonts w:ascii="Arial Narrow" w:hAnsi="Arial Narrow"/>
              </w:rPr>
              <w:t xml:space="preserve">Communication through the Theatrical Based Medicine Method. A key to rel-Action in Diabetology. </w:t>
            </w:r>
            <w:r>
              <w:rPr>
                <w:rFonts w:ascii="Arial Narrow" w:hAnsi="Arial Narrow"/>
                <w:lang w:val="it-IT"/>
              </w:rPr>
              <w:t>International Diabetes Federation Congress 2019, Busan. Data: 2-6 Dicembre 2019.</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t>Presentazione poster del contributo: Lastretti, M. Tomai, V. Bua, A. Moreschini, F. Marchini, N. Piccinini (2019). E-health: l’intervento psicologico integrato con intelligenza artificiale (IA) a sostegno dell’aderenza della persona con diabete. Associazione Medici Diabetologi (AMD) Congresso Nazionale 2019, Padova. Data: 27-30 Novembre 2019.</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t>Presentazione poster del contributo: Lastretti M., Marchini F., Caputo A., &amp; Giordano R. La comunicazione secondo il modello delle Theatrical Based Medicine. Una chiave di rel-Azione in Diabetologia. Associazione Medici Diabetologi (AMD) Congresso Nazionale 2019, Padova. Data: 27-30 Novembre 2019.</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t xml:space="preserve">Presentazione orale del contributo: Marchini, F., Caputo A., Fedele F., Balonan J.T., Ciavardini E., &amp; Langher, V. (2019). </w:t>
            </w:r>
            <w:r>
              <w:rPr>
                <w:rFonts w:ascii="Arial Narrow" w:hAnsi="Arial Narrow"/>
              </w:rPr>
              <w:t xml:space="preserve">Identification with the other is associated with quality of care in diabetes clinical settings: implications for doctor-patient relationship. </w:t>
            </w:r>
            <w:r>
              <w:rPr>
                <w:rFonts w:ascii="Arial Narrow" w:hAnsi="Arial Narrow"/>
                <w:lang w:val="it-IT"/>
              </w:rPr>
              <w:t>XXI Congresso Nazionale Associazione Italiana Psicologia, Sezione Dinamica e Clinica, Milano. Data: 27-29 Settembre 2019.</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t xml:space="preserve">Presentazione poster del contributo: Fedele, F., Marchini, F., Balonan J.T. , Negri M., Caputo A., &amp; Langher, V. (2019). </w:t>
            </w:r>
            <w:r>
              <w:rPr>
                <w:rFonts w:ascii="Arial Narrow" w:hAnsi="Arial Narrow"/>
              </w:rPr>
              <w:t xml:space="preserve">Managing emotions and therapeutic alliance in Advanced fertility care: a qualitative study. </w:t>
            </w:r>
            <w:r>
              <w:rPr>
                <w:rFonts w:ascii="Arial Narrow" w:hAnsi="Arial Narrow"/>
                <w:lang w:val="it-IT"/>
              </w:rPr>
              <w:t>XXI Congresso Nazionale Associazione Italiana Psicologia, Sezione Dinamica e Clinica, Milano. Data: 27-29 Settembre 2019.</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t>Discussant su invito del panel: “Big Data e Intelligenza Artificiale”. 13° One Day on Diabetes in Pregnancy, Roma. Data: 4 Luglio 2019.</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t>Presentazione poster del contributo: Fedele, F., Marchini, F., Caputo A., &amp; Langher, V. (2019). La “fabbrica dei miracoli”: Modelli simbolico-affettivi condivisi dal personale medico-sanitario di una clinica di fertilità. Convegno SIPSA 2019: Prospettive di psicologia della salute, Napoli. Data: 23-25 Maggio 2019.</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t>Presentazione orale del contributo: Marchini, F., Fedele F., Caputo A., Balonan J. T., Napoli A., &amp; Langher V. ( 2019). Elaborazione della perdita e malattia cronica: Effetti sulla qualità della cura nel contesto della diabetologia. Convegno SIPSA 2019: Prospettive di psicologia della salute, Napoli. Data: 23-25 Maggio 2019.</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t>Presentazione poster del contributo: Marchini, F., Caputo, A., Balonan, J.T., Napoli, A., &amp; Langher, V. (2018). Aspetti inconsci relativi alla perdita nella malattia cronica: uno studio di confronto con persone con diabete di tipo 2. Convegno “Nascita e sviluppo dei corsi di laurea in psicologia alla Sapienza”, “Sapienza”, Università di Roma, Facoltà di Medicina e Psicologia, Roma. Data: 15 Dicembre 2018.</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t xml:space="preserve">Presentazione poster del contributo: Marchini, F., Langher, V., &amp; Caputo A. (2018). </w:t>
            </w:r>
            <w:r>
              <w:rPr>
                <w:rFonts w:ascii="Arial Narrow" w:hAnsi="Arial Narrow"/>
              </w:rPr>
              <w:t xml:space="preserve">Facing loss: deep emotional adjustment to chronic illness. 6th annual scientific conference of the European Association of Psychosomatic medicine (EAPM). Innovative and integrated approaches to promote mental and physical health, Verona. </w:t>
            </w:r>
            <w:r>
              <w:rPr>
                <w:rFonts w:ascii="Arial Narrow" w:hAnsi="Arial Narrow"/>
                <w:lang w:val="it-IT"/>
              </w:rPr>
              <w:t>Data: 27-30 Giugno 2018.</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t>Presentazione orale del contributo: Marchini, F., Balonan, T.J., Caputo, A., Fedele, F., Napoli, A., &amp; Langher, V. (2018). Dinamiche inconsce nell’esperienza di malattia cronica in persone con diabete di tipo 2: potenziali implicazioni sull’aderenza al trattamento. XIX Congresso Nazionale SIPeM, Slow Medical Education Il “tempo giusto” per apprendere a curare. Data: 8-9 Novembre 2018.</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t>Relazione orale su invito: Langher, V., &amp; Marchini F. (2018). Dinamiche affettive e implicazioni sull’aderenza al trattamento in persone con diabete di tipo 2. Giornata Formativa “Psicologia e diabetologia: lo stato dell’arte”, Scuola di Specializzazione in Psicologia della Salute, La Sapienza, Roma. Data: 18 Maggio 2018.</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t>Relazione orale su invito: Marchini, F. (2018). Dinamiche emozionali in persone con diabete di tipo 2 e il loro ruolo nell’aderenza al trattamento. Uno studio esplorativo. Conferenza Formativa “Le Innovazioni Tecnologiche nel Diabete”, Ordine dei Cavalieri di Malta, Roma. Data: 21 Aprile 2018.</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t>Presentazione poster del contributo: Marchini, F., Langher V., &amp; Caputo A. (2018). Emozioni e diabete: il rapporto tra la patologia e l'aderenza al trattamento. 27° Congresso Nazionale della Società Italiana di Diabetologia, Rimini. Data. 16-19 Maggio 2018</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t xml:space="preserve">Presentazione orale del contributo: Langher, V., Bonaminio, G., Brandimarte, D., Caputo, A., De Santis, G., Giacchetta, A., Lenard, K., &amp; Marchini, F. (2018). </w:t>
            </w:r>
            <w:r>
              <w:rPr>
                <w:rFonts w:ascii="Arial Narrow" w:hAnsi="Arial Narrow"/>
              </w:rPr>
              <w:t xml:space="preserve">Facing the Earthquake: a case study in the centre of Italy. </w:t>
            </w:r>
            <w:r>
              <w:rPr>
                <w:rFonts w:ascii="Arial Narrow" w:hAnsi="Arial Narrow"/>
                <w:lang w:val="it-IT"/>
              </w:rPr>
              <w:t>European Federation for Psychoanalytic Psychotherapy Conference, Belgrado. Data: 10-13 Maggio 2018.</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t xml:space="preserve">Presentazione orale del contributo: Langher, V., Marchini, F., Balonan, J., &amp; Caputo, A. (2018). </w:t>
            </w:r>
            <w:r>
              <w:rPr>
                <w:rFonts w:ascii="Arial Narrow" w:hAnsi="Arial Narrow"/>
              </w:rPr>
              <w:t xml:space="preserve">Psychodynamic mechanisms affecting adherence to therapy in chronic illness: Preliminary results from a group of diabetic patients. </w:t>
            </w:r>
            <w:r>
              <w:rPr>
                <w:rFonts w:ascii="Arial Narrow" w:hAnsi="Arial Narrow"/>
                <w:lang w:val="it-IT"/>
              </w:rPr>
              <w:t>XX Convegno Nazionale AIP Sezione Psicologia Clinica e Dinamica, Urbino. Data: 7-9 Settembre 2018.</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lang w:val="it-IT"/>
              </w:rPr>
            </w:pPr>
            <w:r>
              <w:rPr>
                <w:rFonts w:ascii="Arial Narrow" w:hAnsi="Arial Narrow"/>
                <w:lang w:val="it-IT"/>
              </w:rPr>
              <w:t>Presentazione orale del contributo: Langher, V., Caputo, A., Bonaminio, G., Brandimarte, D., De Santis, G., Giacchetta, A., &amp; Marchini, F. (2017). Narrazioni di luoghi in un dopo terremoto: Trauma e tensione verso il futuro. BARRIERE/BARRIERS VII Giornata di Studio in Geografia economico-politica “Oltre la Globalizzazione”, Società degli Studi Geografici, Pescara. Data: 1 Dicembre 2017.</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b/>
                <w:bCs/>
                <w:lang w:val="it-IT"/>
              </w:rPr>
            </w:pPr>
            <w:r>
              <w:rPr>
                <w:rFonts w:ascii="Arial Narrow" w:hAnsi="Arial Narrow"/>
                <w:b/>
                <w:bCs/>
                <w:lang w:val="it-IT"/>
              </w:rPr>
              <w:t>E-book</w:t>
            </w:r>
          </w:p>
          <w:p>
            <w:pPr>
              <w:pStyle w:val="Eaoaeaa"/>
              <w:widowControl/>
              <w:spacing w:before="20" w:after="20"/>
              <w:rPr>
                <w:rFonts w:ascii="Arial Narrow" w:hAnsi="Arial Narrow"/>
                <w:lang w:val="it-IT"/>
              </w:rPr>
            </w:pPr>
            <w:r>
              <w:rPr>
                <w:rFonts w:ascii="Arial Narrow" w:hAnsi="Arial Narrow"/>
                <w:lang w:val="it-IT"/>
              </w:rPr>
              <w:t>Carnevale S., Costa S., Giuliani M., Marchini F., Medde P., Morgilli L., Peruzzi D., Spaccarotella M. (2020) Cov-Habits. Alimentazione, sessualità, attività fisica in lockdown durante la pandemia Covid-19.</w:t>
            </w:r>
          </w:p>
          <w:p>
            <w:pPr>
              <w:pStyle w:val="Eaoaeaa"/>
              <w:widowControl/>
              <w:spacing w:before="20" w:after="20"/>
              <w:rPr>
                <w:rFonts w:ascii="Arial Narrow" w:hAnsi="Arial Narrow"/>
                <w:lang w:val="it-IT"/>
              </w:rPr>
            </w:pPr>
            <w:r>
              <w:rPr>
                <w:rFonts w:ascii="Arial Narrow" w:hAnsi="Arial Narrow"/>
                <w:lang w:val="it-IT"/>
              </w:rPr>
            </w:r>
          </w:p>
          <w:p>
            <w:pPr>
              <w:pStyle w:val="Eaoaeaa"/>
              <w:widowControl/>
              <w:spacing w:before="20" w:after="20"/>
              <w:rPr>
                <w:rFonts w:ascii="Arial Narrow" w:hAnsi="Arial Narrow"/>
                <w:b/>
                <w:bCs/>
                <w:lang w:val="it-IT"/>
              </w:rPr>
            </w:pPr>
            <w:r>
              <w:rPr>
                <w:rFonts w:ascii="Arial Narrow" w:hAnsi="Arial Narrow"/>
                <w:b/>
                <w:bCs/>
                <w:lang w:val="it-IT"/>
              </w:rPr>
              <w:t>Libri</w:t>
            </w:r>
          </w:p>
          <w:p>
            <w:pPr>
              <w:pStyle w:val="Eaoaeaa"/>
              <w:widowControl/>
              <w:spacing w:before="20" w:after="20"/>
              <w:rPr>
                <w:rFonts w:ascii="Arial Narrow" w:hAnsi="Arial Narrow"/>
                <w:b/>
                <w:bCs/>
                <w:lang w:val="it-IT"/>
              </w:rPr>
            </w:pPr>
            <w:r>
              <w:rPr>
                <w:rFonts w:ascii="Arial Narrow" w:hAnsi="Arial Narrow"/>
                <w:lang w:val="it-IT"/>
              </w:rPr>
              <w:t>Marchini, F. (2024) Penelope e Odisseo. Decomposizione e scioglimento come metafore del processo analitico.</w:t>
            </w:r>
            <w:r>
              <w:rPr>
                <w:rFonts w:ascii="Arial Narrow" w:hAnsi="Arial Narrow"/>
                <w:b/>
                <w:bCs/>
                <w:lang w:val="it-IT"/>
              </w:rPr>
              <w:br/>
            </w:r>
            <w:r>
              <w:rPr>
                <w:rFonts w:ascii="Arial Narrow" w:hAnsi="Arial Narrow"/>
                <w:lang w:val="it-IT"/>
              </w:rPr>
              <w:t>Marchini, F. (2021) Linee Guida per la Diagnosi , la Valutazione e il Trattamento per Il Concorso Da Dirigente Psicologo.</w:t>
            </w:r>
          </w:p>
          <w:p>
            <w:pPr>
              <w:pStyle w:val="Eaoaeaa"/>
              <w:widowControl/>
              <w:spacing w:before="20" w:after="20"/>
              <w:rPr>
                <w:rFonts w:ascii="Arial Narrow" w:hAnsi="Arial Narrow"/>
                <w:lang w:val="it-IT"/>
              </w:rPr>
            </w:pPr>
            <w:r>
              <w:rPr>
                <w:rFonts w:ascii="Arial Narrow" w:hAnsi="Arial Narrow"/>
                <w:lang w:val="it-IT"/>
              </w:rPr>
              <w:t>Marchini, F., Marinelli, G., Moreschini, A. (2020). Dirigente psicologo. Manuale completo per la preparazione al concorso.</w:t>
              <w:br/>
              <w:t>Marchini, F., Marinelli, G. (2019). Psicologo strumenti per la prima, seconda e terza prova. Manuale completo per la preparazione all'esame di abilitazione per la qualifica professionale.</w:t>
            </w:r>
          </w:p>
        </w:tc>
      </w:tr>
    </w:tbl>
    <w:p>
      <w:pPr>
        <w:pStyle w:val="Aaoeeu"/>
        <w:widowControl/>
        <w:spacing w:before="20" w:after="20"/>
        <w:rPr>
          <w:rFonts w:ascii="Arial Narrow" w:hAnsi="Arial Narrow"/>
          <w:lang w:val="it-IT"/>
        </w:rPr>
      </w:pPr>
      <w:r>
        <w:rPr>
          <w:rFonts w:ascii="Arial Narrow" w:hAnsi="Arial Narrow"/>
          <w:lang w:val="it-IT"/>
        </w:rPr>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Aeeaoaeaa1"/>
              <w:widowControl/>
              <w:spacing w:before="20" w:after="20"/>
              <w:rPr>
                <w:rFonts w:ascii="Arial Narrow" w:hAnsi="Arial Narrow"/>
                <w:sz w:val="24"/>
                <w:lang w:val="it-IT"/>
              </w:rPr>
            </w:pPr>
            <w:r>
              <w:rPr>
                <w:rFonts w:ascii="Arial Narrow" w:hAnsi="Arial Narrow"/>
                <w:smallCaps/>
                <w:sz w:val="24"/>
                <w:lang w:val="it-IT"/>
              </w:rPr>
              <w:t>iscrizioni albi professionali</w:t>
            </w:r>
          </w:p>
        </w:tc>
        <w:tc>
          <w:tcPr>
            <w:tcW w:w="282" w:type="dxa"/>
            <w:tcBorders/>
          </w:tcPr>
          <w:p>
            <w:pPr>
              <w:pStyle w:val="Aaoeeu"/>
              <w:widowControl/>
              <w:spacing w:before="20" w:after="20"/>
              <w:jc w:val="right"/>
              <w:rPr>
                <w:rFonts w:ascii="Arial Narrow" w:hAnsi="Arial Narrow"/>
                <w:lang w:val="it-IT"/>
              </w:rPr>
            </w:pPr>
            <w:r>
              <w:rPr>
                <w:rFonts w:ascii="Arial Narrow" w:hAnsi="Arial Narrow"/>
                <w:lang w:val="it-IT"/>
              </w:rPr>
            </w:r>
          </w:p>
        </w:tc>
        <w:tc>
          <w:tcPr>
            <w:tcW w:w="7231" w:type="dxa"/>
            <w:tcBorders/>
          </w:tcPr>
          <w:p>
            <w:pPr>
              <w:pStyle w:val="Eaoaeaa"/>
              <w:widowControl/>
              <w:spacing w:before="20" w:after="20"/>
              <w:rPr>
                <w:rFonts w:ascii="Arial Narrow" w:hAnsi="Arial Narrow"/>
                <w:lang w:val="it-IT"/>
              </w:rPr>
            </w:pPr>
            <w:r>
              <w:rPr>
                <w:rFonts w:ascii="Arial Narrow" w:hAnsi="Arial Narrow"/>
                <w:lang w:val="it-IT"/>
              </w:rPr>
              <w:t>Iscritto all’Ordine degli Psicologi Lazio in data 27/01/2020 n° di iscrizione 25230.</w:t>
            </w:r>
          </w:p>
        </w:tc>
      </w:tr>
    </w:tbl>
    <w:p>
      <w:pPr>
        <w:pStyle w:val="Aeeaoaeaa1"/>
        <w:widowControl/>
        <w:spacing w:before="20" w:after="20"/>
        <w:jc w:val="left"/>
        <w:rPr>
          <w:rFonts w:ascii="Arial Narrow" w:hAnsi="Arial Narrow"/>
          <w:sz w:val="24"/>
          <w:lang w:val="it-IT"/>
        </w:rPr>
      </w:pPr>
      <w:r>
        <w:rPr>
          <w:rFonts w:ascii="Arial Narrow" w:hAnsi="Arial Narrow"/>
          <w:smallCaps/>
          <w:sz w:val="24"/>
          <w:lang w:val="it-IT"/>
        </w:rPr>
        <w:t xml:space="preserve">    </w:t>
      </w:r>
    </w:p>
    <w:tbl>
      <w:tblPr>
        <w:tblW w:w="10456"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3"/>
        <w:gridCol w:w="282"/>
        <w:gridCol w:w="7231"/>
      </w:tblGrid>
      <w:tr>
        <w:trPr/>
        <w:tc>
          <w:tcPr>
            <w:tcW w:w="2943" w:type="dxa"/>
            <w:tcBorders/>
          </w:tcPr>
          <w:p>
            <w:pPr>
              <w:pStyle w:val="Aeeaoaeaa1"/>
              <w:widowControl/>
              <w:spacing w:before="20" w:after="20"/>
              <w:rPr>
                <w:rFonts w:ascii="Arial Narrow" w:hAnsi="Arial Narrow"/>
                <w:sz w:val="24"/>
                <w:lang w:val="it-IT"/>
              </w:rPr>
            </w:pPr>
            <w:r>
              <w:rPr>
                <w:rFonts w:ascii="Arial Narrow" w:hAnsi="Arial Narrow"/>
                <w:smallCaps/>
                <w:sz w:val="24"/>
                <w:lang w:val="it-IT"/>
              </w:rPr>
              <w:t>Appartenenza associazioni scientifiche/ruoli scientifici/Riconoscimenti</w:t>
            </w:r>
          </w:p>
        </w:tc>
        <w:tc>
          <w:tcPr>
            <w:tcW w:w="282" w:type="dxa"/>
            <w:tcBorders/>
          </w:tcPr>
          <w:p>
            <w:pPr>
              <w:pStyle w:val="Aaoeeu"/>
              <w:widowControl/>
              <w:spacing w:before="20" w:after="20"/>
              <w:jc w:val="right"/>
              <w:rPr>
                <w:rFonts w:ascii="Arial Narrow" w:hAnsi="Arial Narrow"/>
                <w:lang w:val="it-IT"/>
              </w:rPr>
            </w:pPr>
            <w:r>
              <w:rPr>
                <w:rFonts w:ascii="Arial Narrow" w:hAnsi="Arial Narrow"/>
                <w:lang w:val="it-IT"/>
              </w:rPr>
            </w:r>
          </w:p>
        </w:tc>
        <w:tc>
          <w:tcPr>
            <w:tcW w:w="7231" w:type="dxa"/>
            <w:tcBorders/>
          </w:tcPr>
          <w:p>
            <w:pPr>
              <w:pStyle w:val="Eaoaeaa"/>
              <w:widowControl/>
              <w:spacing w:before="20" w:after="20"/>
              <w:rPr>
                <w:rFonts w:ascii="Arial Narrow" w:hAnsi="Arial Narrow"/>
                <w:lang w:val="it-IT"/>
              </w:rPr>
            </w:pPr>
            <w:r>
              <w:rPr>
                <w:rFonts w:ascii="Arial Narrow" w:hAnsi="Arial Narrow"/>
                <w:lang w:val="it-IT"/>
              </w:rPr>
              <w:t>Socio fondatore della APS Restarting Wellbeing.</w:t>
            </w:r>
          </w:p>
          <w:p>
            <w:pPr>
              <w:pStyle w:val="Eaoaeaa"/>
              <w:widowControl/>
              <w:spacing w:before="20" w:after="20"/>
              <w:rPr>
                <w:rFonts w:ascii="Arial Narrow" w:hAnsi="Arial Narrow"/>
                <w:lang w:val="it-IT"/>
              </w:rPr>
            </w:pPr>
            <w:r>
              <w:rPr>
                <w:rFonts w:ascii="Arial Narrow" w:hAnsi="Arial Narrow"/>
                <w:lang w:val="it-IT"/>
              </w:rPr>
              <w:t>Vincitore del premio AINET per progetti inerenti terapie di supporto psicologiche in pazienti con neoplasie  neuroendocrine intestato alla memoria di “ GIUSEPPE SANTINI“.</w:t>
              <w:br/>
              <w:t xml:space="preserve">Membro dell’Editorial Board di Psychopathology come Review Editor per la rivista </w:t>
            </w:r>
            <w:r>
              <w:rPr>
                <w:rFonts w:ascii="Arial Narrow" w:hAnsi="Arial Narrow"/>
                <w:i/>
                <w:iCs/>
                <w:lang w:val="it-IT"/>
              </w:rPr>
              <w:t xml:space="preserve">Frontiers in Psychiatry </w:t>
            </w:r>
            <w:r>
              <w:rPr>
                <w:rFonts w:ascii="Arial Narrow" w:hAnsi="Arial Narrow"/>
                <w:lang w:val="it-IT"/>
              </w:rPr>
              <w:t>e</w:t>
            </w:r>
            <w:r>
              <w:rPr>
                <w:rFonts w:ascii="Arial Narrow" w:hAnsi="Arial Narrow"/>
                <w:i/>
                <w:iCs/>
                <w:lang w:val="it-IT"/>
              </w:rPr>
              <w:t xml:space="preserve"> Frontiers in Psychology</w:t>
            </w:r>
          </w:p>
          <w:p>
            <w:pPr>
              <w:pStyle w:val="Eaoaeaa"/>
              <w:widowControl/>
              <w:spacing w:before="20" w:after="20"/>
              <w:rPr>
                <w:rFonts w:ascii="Arial Narrow" w:hAnsi="Arial Narrow"/>
                <w:lang w:val="it-IT"/>
              </w:rPr>
            </w:pPr>
            <w:r>
              <w:rPr>
                <w:rFonts w:ascii="Arial Narrow" w:hAnsi="Arial Narrow"/>
                <w:lang w:val="it-IT"/>
              </w:rPr>
              <w:t xml:space="preserve">Membro dell’Editorial Board di Psychology in Clinical Setting come Review Editor per la rivista </w:t>
            </w:r>
            <w:r>
              <w:rPr>
                <w:rFonts w:ascii="Arial Narrow" w:hAnsi="Arial Narrow"/>
                <w:i/>
                <w:iCs/>
                <w:lang w:val="it-IT"/>
              </w:rPr>
              <w:t>Frontiers in Psychiatry</w:t>
            </w:r>
            <w:r>
              <w:rPr>
                <w:rFonts w:ascii="Arial Narrow" w:hAnsi="Arial Narrow"/>
                <w:lang w:val="it-IT"/>
              </w:rPr>
              <w:t xml:space="preserve"> e </w:t>
            </w:r>
            <w:r>
              <w:rPr>
                <w:rFonts w:ascii="Arial Narrow" w:hAnsi="Arial Narrow"/>
                <w:i/>
                <w:iCs/>
                <w:lang w:val="it-IT"/>
              </w:rPr>
              <w:t>Frontiers in Psychology</w:t>
            </w:r>
          </w:p>
          <w:p>
            <w:pPr>
              <w:pStyle w:val="Eaoaeaa"/>
              <w:widowControl/>
              <w:spacing w:before="20" w:after="20"/>
              <w:rPr>
                <w:rFonts w:ascii="Arial Narrow" w:hAnsi="Arial Narrow"/>
                <w:lang w:val="it-IT"/>
              </w:rPr>
            </w:pPr>
            <w:r>
              <w:rPr>
                <w:rFonts w:ascii="Arial Narrow" w:hAnsi="Arial Narrow"/>
                <w:lang w:val="it-IT"/>
              </w:rPr>
              <w:t xml:space="preserve">Revisore per la </w:t>
            </w:r>
            <w:r>
              <w:rPr>
                <w:rFonts w:ascii="Arial Narrow" w:hAnsi="Arial Narrow"/>
                <w:i/>
                <w:iCs/>
                <w:lang w:val="it-IT"/>
              </w:rPr>
              <w:t>Rivista di Psicologia della Salute</w:t>
            </w:r>
            <w:r>
              <w:rPr>
                <w:rFonts w:ascii="Arial Narrow" w:hAnsi="Arial Narrow"/>
                <w:lang w:val="it-IT"/>
              </w:rPr>
              <w:t xml:space="preserve"> Franco Angeli</w:t>
              <w:br/>
              <w:t xml:space="preserve">Reviewer for the journal </w:t>
            </w:r>
            <w:r>
              <w:rPr>
                <w:rFonts w:ascii="Arial Narrow" w:hAnsi="Arial Narrow"/>
                <w:i/>
                <w:iCs/>
                <w:lang w:val="it-IT"/>
              </w:rPr>
              <w:t>Conflict and Health</w:t>
              <w:br/>
            </w:r>
            <w:r>
              <w:rPr>
                <w:rFonts w:ascii="Arial Narrow" w:hAnsi="Arial Narrow"/>
                <w:lang w:val="it-IT"/>
              </w:rPr>
              <w:t>Laureato Eccellente per l’anno accademico 2016/2017</w:t>
              <w:br/>
              <w:t>Vincitore del premio Irene “Un amore per il teatro” 2009</w:t>
            </w:r>
          </w:p>
        </w:tc>
      </w:tr>
    </w:tbl>
    <w:p>
      <w:pPr>
        <w:pStyle w:val="Aaoeeu"/>
        <w:widowControl/>
        <w:spacing w:before="20" w:after="20"/>
        <w:rPr>
          <w:rFonts w:ascii="Arial Narrow" w:hAnsi="Arial Narrow"/>
          <w:sz w:val="16"/>
          <w:lang w:val="it-IT"/>
        </w:rPr>
      </w:pPr>
      <w:r>
        <w:rPr>
          <w:rFonts w:ascii="Arial Narrow" w:hAnsi="Arial Narrow"/>
          <w:sz w:val="16"/>
          <w:lang w:val="it-IT"/>
        </w:rPr>
      </w:r>
    </w:p>
    <w:p>
      <w:pPr>
        <w:pStyle w:val="Aaoeeu"/>
        <w:widowControl/>
        <w:rPr>
          <w:rFonts w:ascii="Arial Narrow" w:hAnsi="Arial Narrow"/>
          <w:lang w:val="it-IT"/>
        </w:rPr>
      </w:pPr>
      <w:r>
        <w:rPr>
          <w:rFonts w:ascii="Arial Narrow" w:hAnsi="Arial Narrow"/>
          <w:lang w:val="it-IT"/>
        </w:rPr>
        <w:t>Autorizzo il trattamento dei dati personali contenuti nel mio curriculum vitae in base all’art. 13 del D. Lgs. 196/2003 e all’art. 13 del Regolamento UE 2016/679 relativo alla protezione delle persone fisiche con riguardo al trattamento dei dati personali.</w:t>
      </w:r>
    </w:p>
    <w:p>
      <w:pPr>
        <w:pStyle w:val="Aaoeeu"/>
        <w:widowControl/>
        <w:rPr>
          <w:rFonts w:ascii="Arial Narrow" w:hAnsi="Arial Narrow"/>
          <w:lang w:val="it-IT"/>
        </w:rPr>
      </w:pPr>
      <w:r>
        <w:rPr>
          <w:rFonts w:ascii="Arial Narrow" w:hAnsi="Arial Narrow"/>
          <w:lang w:val="it-IT"/>
        </w:rPr>
      </w:r>
    </w:p>
    <w:p>
      <w:pPr>
        <w:pStyle w:val="Aaoeeu"/>
        <w:widowControl/>
        <w:rPr>
          <w:rFonts w:ascii="Arial Narrow" w:hAnsi="Arial Narrow"/>
        </w:rPr>
      </w:pPr>
      <w:r>
        <w:rPr>
          <w:rFonts w:ascii="Arial Narrow" w:hAnsi="Arial Narrow"/>
        </w:rPr>
        <w:t xml:space="preserve">Roma, </w:t>
      </w:r>
      <w:r>
        <w:rPr>
          <w:rFonts w:ascii="Arial Narrow" w:hAnsi="Arial Narrow"/>
        </w:rPr>
        <w:t>02/02/</w:t>
      </w:r>
      <w:r>
        <w:rPr>
          <w:rFonts w:ascii="Arial Narrow" w:hAnsi="Arial Narrow"/>
        </w:rPr>
        <w:t>202</w:t>
      </w:r>
      <w:r>
        <w:rPr>
          <w:rFonts w:ascii="Arial Narrow" w:hAnsi="Arial Narrow"/>
        </w:rPr>
        <w:t>5</w:t>
      </w:r>
      <w:r>
        <w:rPr>
          <w:rFonts w:ascii="Arial Narrow" w:hAnsi="Arial Narrow"/>
        </w:rPr>
        <w:tab/>
        <w:tab/>
        <w:tab/>
        <w:tab/>
        <w:tab/>
        <w:tab/>
        <w:tab/>
        <w:tab/>
        <w:t>Francesco Marchini</w:t>
      </w:r>
    </w:p>
    <w:p>
      <w:pPr>
        <w:pStyle w:val="Aaoeeu"/>
        <w:widowControl/>
        <w:rPr>
          <w:rFonts w:ascii="Arial Narrow" w:hAnsi="Arial Narrow"/>
        </w:rPr>
      </w:pPr>
      <w:r>
        <w:rPr>
          <w:rFonts w:ascii="Arial Narrow" w:hAnsi="Arial Narrow"/>
        </w:rPr>
        <w:drawing>
          <wp:anchor behindDoc="0" distT="0" distB="0" distL="0" distR="0" simplePos="0" locked="0" layoutInCell="1" allowOverlap="1" relativeHeight="26">
            <wp:simplePos x="0" y="0"/>
            <wp:positionH relativeFrom="column">
              <wp:posOffset>4031615</wp:posOffset>
            </wp:positionH>
            <wp:positionV relativeFrom="paragraph">
              <wp:posOffset>24765</wp:posOffset>
            </wp:positionV>
            <wp:extent cx="1385570" cy="646430"/>
            <wp:effectExtent l="0" t="0" r="0" b="0"/>
            <wp:wrapNone/>
            <wp:docPr id="4" name="Immagine 8"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8" descr="Immagine che contiene testo&#10;&#10;Descrizione generata automaticamente"/>
                    <pic:cNvPicPr>
                      <a:picLocks noChangeAspect="1" noChangeArrowheads="1"/>
                    </pic:cNvPicPr>
                  </pic:nvPicPr>
                  <pic:blipFill>
                    <a:blip r:embed="rId15"/>
                    <a:stretch>
                      <a:fillRect/>
                    </a:stretch>
                  </pic:blipFill>
                  <pic:spPr bwMode="auto">
                    <a:xfrm>
                      <a:off x="0" y="0"/>
                      <a:ext cx="1385570" cy="646430"/>
                    </a:xfrm>
                    <a:prstGeom prst="rect">
                      <a:avLst/>
                    </a:prstGeom>
                    <a:noFill/>
                  </pic:spPr>
                </pic:pic>
              </a:graphicData>
            </a:graphic>
          </wp:anchor>
        </w:drawing>
      </w:r>
    </w:p>
    <w:p>
      <w:pPr>
        <w:pStyle w:val="Aaoeeu"/>
        <w:widowControl/>
        <w:rPr>
          <w:rFonts w:ascii="Arial Narrow" w:hAnsi="Arial Narrow"/>
        </w:rPr>
      </w:pPr>
      <w:r>
        <w:rPr>
          <w:rFonts w:ascii="Arial Narrow" w:hAnsi="Arial Narrow"/>
        </w:rPr>
      </w:r>
    </w:p>
    <w:sectPr>
      <w:footerReference w:type="even" r:id="rId16"/>
      <w:footerReference w:type="default" r:id="rId17"/>
      <w:footerReference w:type="first" r:id="rId18"/>
      <w:type w:val="nextPage"/>
      <w:pgSz w:w="11906" w:h="16838"/>
      <w:pgMar w:left="851" w:right="1797" w:gutter="0" w:header="0" w:top="851" w:footer="454" w:bottom="851"/>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embedBold r:id="rId6" w:fontKey="{06014A78-CABC-4EF0-12AC-5CD89AEFDE06}"/>
  </w:font>
  <w:font w:name="Arial">
    <w:charset w:val="00"/>
    <w:family w:val="swiss"/>
    <w:pitch w:val="variable"/>
    <w:embedRegular r:id="rId7" w:fontKey="{07014A78-CABC-4EF0-12AC-5CD89AEFDE07}"/>
    <w:embedBold r:id="rId8" w:fontKey="{08014A78-CABC-4EF0-12AC-5CD89AEFDE08}"/>
    <w:embedItalic r:id="rId9" w:fontKey="{09014A78-CABC-4EF0-12AC-5CD89AEFDE09}"/>
    <w:embedBoldItalic r:id="rId10" w:fontKey="{0A014A78-CABC-4EF0-12AC-5CD89AEFDE0A}"/>
  </w:font>
  <w:font w:name="Liberation Serif">
    <w:altName w:val="Times New Roman"/>
    <w:charset w:val="01"/>
    <w:family w:val="roman"/>
    <w:pitch w:val="variable"/>
    <w:embedRegular r:id="rId11" w:fontKey="{0B014A78-CABC-4EF0-12AC-5CD89AEFDE0B}"/>
    <w:embedBold r:id="rId12" w:fontKey="{0C014A78-CABC-4EF0-12AC-5CD89AEFDE0C}"/>
    <w:embedItalic r:id="rId13" w:fontKey="{0D014A78-CABC-4EF0-12AC-5CD89AEFDE0D}"/>
    <w:embedBoldItalic r:id="rId14" w:fontKey="{0E014A78-CABC-4EF0-12AC-5CD89AEFDE0E}"/>
  </w:font>
  <w:font w:name="Times New Roman">
    <w:charset w:val="01"/>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Liberation Sans">
    <w:altName w:val="Arial"/>
    <w:charset w:val="01"/>
    <w:family w:val="swiss"/>
    <w:pitch w:val="variable"/>
    <w:embedRegular r:id="rId15" w:fontKey="{0F014A78-CABC-4EF0-12AC-5CD89AEFDE0F}"/>
    <w:embedBold r:id="rId16" w:fontKey="{10014A78-CABC-4EF0-12AC-5CD89AEFDE10}"/>
    <w:embedItalic r:id="rId17" w:fontKey="{11014A78-CABC-4EF0-12AC-5CD89AEFDE11}"/>
    <w:embedBoldItalic r:id="rId18" w:fontKey="{12014A78-CABC-4EF0-12AC-5CD89AEFDE12}"/>
  </w:font>
  <w:font w:name="Arial">
    <w:charset w:val="01"/>
    <w:family w:val="swiss"/>
    <w:pitch w:val="variable"/>
    <w:embedRegular r:id="rId7" w:fontKey="{07014A78-CABC-4EF0-12AC-5CD89AEFDE07}"/>
    <w:embedBold r:id="rId8" w:fontKey="{08014A78-CABC-4EF0-12AC-5CD89AEFDE08}"/>
    <w:embedItalic r:id="rId9" w:fontKey="{09014A78-CABC-4EF0-12AC-5CD89AEFDE09}"/>
    <w:embedBoldItalic r:id="rId10" w:fontKey="{0A014A78-CABC-4EF0-12AC-5CD89AEFDE0A}"/>
  </w:font>
  <w:font w:name="Arial Narrow">
    <w:charset w:val="01"/>
    <w:family w:val="swiss"/>
    <w:pitch w:val="variable"/>
    <w:embedRegular r:id="rId19" w:fontKey="{13014A78-CABC-4EF0-12AC-5CD89AEFDE13}"/>
    <w:embedBold r:id="rId20" w:fontKey="{14014A78-CABC-4EF0-12AC-5CD89AEFDE14}"/>
    <w:embedItalic r:id="rId21" w:fontKey="{15014A78-CABC-4EF0-12AC-5CD89AEFDE15}"/>
    <w:embedBoldItalic r:id="rId22" w:fontKey="{16014A78-CABC-4EF0-12AC-5CD89AEFDE16}"/>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firstLine="360"/>
      <w:rPr/>
    </w:pPr>
    <w:r>
      <w:rPr/>
      <mc:AlternateContent>
        <mc:Choice Requires="wps">
          <w:drawing>
            <wp:anchor behindDoc="1" distT="0" distB="0" distL="0" distR="0" simplePos="0" locked="0" layoutInCell="0" allowOverlap="1" relativeHeight="24">
              <wp:simplePos x="0" y="0"/>
              <wp:positionH relativeFrom="margin">
                <wp:posOffset>0</wp:posOffset>
              </wp:positionH>
              <wp:positionV relativeFrom="paragraph">
                <wp:posOffset>635</wp:posOffset>
              </wp:positionV>
              <wp:extent cx="14605" cy="14605"/>
              <wp:effectExtent l="0" t="0" r="0" b="0"/>
              <wp:wrapSquare wrapText="bothSides"/>
              <wp:docPr id="5" name="Frame3"/>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txbxContent>
                    </wps:txbx>
                    <wps:bodyPr lIns="0" rIns="0" tIns="0" bIns="0" anchor="t">
                      <a:spAutoFit/>
                    </wps:bodyPr>
                  </wps:wsp>
                </a:graphicData>
              </a:graphic>
            </wp:anchor>
          </w:drawing>
        </mc:Choice>
        <mc:Fallback>
          <w:pict>
            <v:rect id="shape_0" ID="Frame3" path="m0,0l-2147483645,0l-2147483645,-2147483646l0,-2147483646xe" fillcolor="white" stroked="f" o:allowincell="f" style="position:absolute;margin-left:0pt;margin-top:0.05pt;width:1.1pt;height:1.1pt;mso-wrap-style:square;v-text-anchor:top;mso-position-horizontal-relative:margin">
              <v:fill o:detectmouseclick="t" type="solid" color2="black" opacity="0"/>
              <v:stroke color="#3465a4" joinstyle="round" endcap="flat"/>
              <v:textbox>
                <w:txbxContent>
                  <w:p>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9322"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2"/>
      <w:gridCol w:w="285"/>
      <w:gridCol w:w="6095"/>
    </w:tblGrid>
    <w:tr>
      <w:trPr/>
      <w:tc>
        <w:tcPr>
          <w:tcW w:w="2942" w:type="dxa"/>
          <w:tcBorders/>
        </w:tcPr>
        <w:p>
          <w:pPr>
            <w:pStyle w:val="Aaoeeu"/>
            <w:widowControl/>
            <w:tabs>
              <w:tab w:val="clear" w:pos="720"/>
              <w:tab w:val="left" w:pos="3261" w:leader="none"/>
            </w:tabs>
            <w:jc w:val="right"/>
            <w:rPr>
              <w:rFonts w:ascii="Arial Narrow" w:hAnsi="Arial Narrow"/>
              <w:i/>
              <w:i/>
              <w:sz w:val="16"/>
              <w:lang w:val="it-IT"/>
            </w:rPr>
          </w:pPr>
          <w:r>
            <w:rPr>
              <w:rFonts w:ascii="Arial Narrow" w:hAnsi="Arial Narrow"/>
              <w:i/>
              <w:sz w:val="16"/>
              <w:lang w:val="it-IT"/>
            </w:rPr>
            <w:t xml:space="preserve">Pagina </w:t>
          </w:r>
          <w:r>
            <w:rPr>
              <w:rFonts w:ascii="Arial Narrow" w:hAnsi="Arial Narrow"/>
              <w:i/>
              <w:sz w:val="16"/>
            </w:rPr>
            <w:fldChar w:fldCharType="begin"/>
          </w:r>
          <w:r>
            <w:rPr>
              <w:sz w:val="16"/>
              <w:i/>
              <w:rFonts w:ascii="Arial Narrow" w:hAnsi="Arial Narrow"/>
            </w:rPr>
            <w:instrText xml:space="preserve"> PAGE </w:instrText>
          </w:r>
          <w:r>
            <w:rPr>
              <w:sz w:val="16"/>
              <w:i/>
              <w:rFonts w:ascii="Arial Narrow" w:hAnsi="Arial Narrow"/>
            </w:rPr>
            <w:fldChar w:fldCharType="separate"/>
          </w:r>
          <w:r>
            <w:rPr>
              <w:sz w:val="16"/>
              <w:i/>
              <w:rFonts w:ascii="Arial Narrow" w:hAnsi="Arial Narrow"/>
            </w:rPr>
            <w:t>10</w:t>
          </w:r>
          <w:r>
            <w:rPr>
              <w:sz w:val="16"/>
              <w:i/>
              <w:rFonts w:ascii="Arial Narrow" w:hAnsi="Arial Narrow"/>
            </w:rPr>
            <w:fldChar w:fldCharType="end"/>
          </w:r>
          <w:r>
            <w:rPr>
              <w:rFonts w:ascii="Arial Narrow" w:hAnsi="Arial Narrow"/>
              <w:i/>
              <w:sz w:val="16"/>
              <w:lang w:val="it-IT"/>
            </w:rPr>
            <mc:AlternateContent>
              <mc:Choice Requires="wps">
                <w:drawing>
                  <wp:anchor behindDoc="1" distT="0" distB="635" distL="0" distR="0" simplePos="0" locked="0" layoutInCell="0" allowOverlap="1" relativeHeight="21">
                    <wp:simplePos x="0" y="0"/>
                    <wp:positionH relativeFrom="margin">
                      <wp:posOffset>0</wp:posOffset>
                    </wp:positionH>
                    <wp:positionV relativeFrom="paragraph">
                      <wp:posOffset>635</wp:posOffset>
                    </wp:positionV>
                    <wp:extent cx="14605" cy="139700"/>
                    <wp:effectExtent l="0" t="0" r="0" b="0"/>
                    <wp:wrapSquare wrapText="bothSides"/>
                    <wp:docPr id="6" name="Frame4"/>
                    <a:graphic xmlns:a="http://schemas.openxmlformats.org/drawingml/2006/main">
                      <a:graphicData uri="http://schemas.microsoft.com/office/word/2010/wordprocessingShape">
                        <wps:wsp>
                          <wps:cNvSpPr/>
                          <wps:spPr>
                            <a:xfrm>
                              <a:off x="0" y="0"/>
                              <a:ext cx="14760" cy="139680"/>
                            </a:xfrm>
                            <a:prstGeom prst="rect">
                              <a:avLst/>
                            </a:prstGeom>
                            <a:noFill/>
                            <a:ln w="0">
                              <a:noFill/>
                            </a:ln>
                          </wps:spPr>
                          <wps:style>
                            <a:lnRef idx="0"/>
                            <a:fillRef idx="0"/>
                            <a:effectRef idx="0"/>
                            <a:fontRef idx="minor"/>
                          </wps:style>
                          <wps:txbx>
                            <w:txbxContent>
                              <w:p>
                                <w:pPr>
                                  <w:pStyle w:val="Footer"/>
                                  <w:rPr>
                                    <w:rStyle w:val="PageNumber"/>
                                  </w:rPr>
                                </w:pPr>
                                <w:r>
                                  <w:rPr/>
                                </w:r>
                              </w:p>
                            </w:txbxContent>
                          </wps:txbx>
                          <wps:bodyPr lIns="0" rIns="0" tIns="0" bIns="0" anchor="t">
                            <a:spAutoFit/>
                          </wps:bodyPr>
                        </wps:wsp>
                      </a:graphicData>
                    </a:graphic>
                  </wp:anchor>
                </w:drawing>
              </mc:Choice>
              <mc:Fallback>
                <w:pict>
                  <v:rect id="shape_0" ID="Frame4" path="m0,0l-2147483645,0l-2147483645,-2147483646l0,-2147483646xe" fillcolor="white" stroked="f" o:allowincell="f" style="position:absolute;margin-left:0pt;margin-top:0.05pt;width:1.1pt;height:10.95pt;mso-wrap-style:none;v-text-anchor:middle;mso-position-horizontal-relative:margin">
                    <v:fill o:detectmouseclick="t" type="solid" color2="black" opacity="0"/>
                    <v:stroke color="#3465a4" joinstyle="round" endcap="flat"/>
                    <v:textbox>
                      <w:txbxContent>
                        <w:p>
                          <w:pPr>
                            <w:pStyle w:val="Footer"/>
                            <w:rPr>
                              <w:rStyle w:val="PageNumber"/>
                            </w:rPr>
                          </w:pPr>
                          <w:r>
                            <w:rPr/>
                          </w:r>
                        </w:p>
                      </w:txbxContent>
                    </v:textbox>
                    <w10:wrap type="square"/>
                  </v:rect>
                </w:pict>
              </mc:Fallback>
            </mc:AlternateContent>
          </w:r>
          <w:r>
            <w:rPr>
              <w:rFonts w:ascii="Arial Narrow" w:hAnsi="Arial Narrow"/>
              <w:i/>
              <w:sz w:val="16"/>
              <w:lang w:val="it-IT"/>
            </w:rPr>
            <w:t xml:space="preserve"> - Curriculum vitae di</w:t>
          </w:r>
        </w:p>
        <w:p>
          <w:pPr>
            <w:pStyle w:val="Aaoeeu"/>
            <w:widowControl/>
            <w:tabs>
              <w:tab w:val="clear" w:pos="720"/>
              <w:tab w:val="left" w:pos="3261" w:leader="none"/>
            </w:tabs>
            <w:jc w:val="right"/>
            <w:rPr>
              <w:rFonts w:ascii="Arial Narrow" w:hAnsi="Arial Narrow"/>
              <w:sz w:val="16"/>
              <w:lang w:val="it-IT"/>
            </w:rPr>
          </w:pPr>
          <w:r>
            <w:rPr>
              <w:rFonts w:ascii="Arial Narrow" w:hAnsi="Arial Narrow"/>
              <w:i/>
              <w:sz w:val="16"/>
              <w:lang w:val="it-IT"/>
            </w:rPr>
            <w:t>[ Marchini, Francesco ]</w:t>
          </w:r>
        </w:p>
      </w:tc>
      <w:tc>
        <w:tcPr>
          <w:tcW w:w="285" w:type="dxa"/>
          <w:tcBorders/>
        </w:tcPr>
        <w:p>
          <w:pPr>
            <w:pStyle w:val="Aaoeeu"/>
            <w:widowControl/>
            <w:tabs>
              <w:tab w:val="clear" w:pos="720"/>
              <w:tab w:val="left" w:pos="3261" w:leader="none"/>
            </w:tabs>
            <w:rPr>
              <w:rFonts w:ascii="Arial Narrow" w:hAnsi="Arial Narrow"/>
              <w:sz w:val="16"/>
              <w:lang w:val="it-IT"/>
            </w:rPr>
          </w:pPr>
          <w:r>
            <w:rPr>
              <w:rFonts w:ascii="Arial Narrow" w:hAnsi="Arial Narrow"/>
              <w:sz w:val="16"/>
              <w:lang w:val="it-IT"/>
            </w:rPr>
          </w:r>
        </w:p>
      </w:tc>
      <w:tc>
        <w:tcPr>
          <w:tcW w:w="6095" w:type="dxa"/>
          <w:tcBorders/>
        </w:tcPr>
        <w:p>
          <w:pPr>
            <w:pStyle w:val="Aaoeeu"/>
            <w:widowControl/>
            <w:tabs>
              <w:tab w:val="clear" w:pos="720"/>
              <w:tab w:val="left" w:pos="3261" w:leader="none"/>
            </w:tabs>
            <w:rPr>
              <w:rFonts w:ascii="Arial Narrow" w:hAnsi="Arial Narrow"/>
              <w:i/>
              <w:i/>
              <w:lang w:val="it-IT"/>
            </w:rPr>
          </w:pPr>
          <w:r>
            <w:rPr>
              <w:rFonts w:ascii="Arial Narrow" w:hAnsi="Arial Narrow"/>
              <w:i/>
              <w:lang w:val="it-IT"/>
            </w:rPr>
          </w:r>
        </w:p>
        <w:p>
          <w:pPr>
            <w:pStyle w:val="OiaeaeiYiio2"/>
            <w:widowControl/>
            <w:jc w:val="left"/>
            <w:rPr>
              <w:rFonts w:ascii="Arial Narrow" w:hAnsi="Arial Narrow"/>
              <w:i w:val="false"/>
              <w:i w:val="false"/>
              <w:lang w:val="it-IT"/>
            </w:rPr>
          </w:pPr>
          <w:r>
            <w:rPr>
              <w:rFonts w:ascii="Arial Narrow" w:hAnsi="Arial Narrow"/>
              <w:i w:val="false"/>
              <w:lang w:val="it-IT"/>
            </w:rPr>
          </w:r>
        </w:p>
      </w:tc>
    </w:tr>
  </w:tbl>
  <w:p>
    <w:pPr>
      <w:pStyle w:val="Aaoeeu"/>
      <w:widowControl/>
      <w:tabs>
        <w:tab w:val="clear" w:pos="720"/>
        <w:tab w:val="left" w:pos="3261" w:leader="none"/>
      </w:tabs>
      <w:rPr>
        <w:rFonts w:ascii="Arial Narrow" w:hAnsi="Arial Narrow"/>
        <w:sz w:val="18"/>
        <w:lang w:val="it-IT"/>
      </w:rPr>
    </w:pPr>
    <w:r>
      <w:rPr>
        <w:rFonts w:ascii="Arial Narrow" w:hAnsi="Arial Narrow"/>
        <w:sz w:val="18"/>
        <w:lang w:val="it-IT"/>
      </w:rPr>
      <w:tab/>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9322" w:type="dxa"/>
      <w:jc w:val="left"/>
      <w:tblInd w:w="0" w:type="dxa"/>
      <w:tblLayout w:type="fixed"/>
      <w:tblCellMar>
        <w:top w:w="0" w:type="dxa"/>
        <w:left w:w="108" w:type="dxa"/>
        <w:bottom w:w="0" w:type="dxa"/>
        <w:right w:w="108" w:type="dxa"/>
      </w:tblCellMar>
      <w:tblLook w:val="0000" w:noVBand="0" w:noHBand="0" w:lastColumn="0" w:firstColumn="0" w:lastRow="0" w:firstRow="0"/>
    </w:tblPr>
    <w:tblGrid>
      <w:gridCol w:w="2942"/>
      <w:gridCol w:w="285"/>
      <w:gridCol w:w="6095"/>
    </w:tblGrid>
    <w:tr>
      <w:trPr/>
      <w:tc>
        <w:tcPr>
          <w:tcW w:w="2942" w:type="dxa"/>
          <w:tcBorders/>
        </w:tcPr>
        <w:p>
          <w:pPr>
            <w:pStyle w:val="Aaoeeu"/>
            <w:widowControl/>
            <w:tabs>
              <w:tab w:val="clear" w:pos="720"/>
              <w:tab w:val="left" w:pos="3261" w:leader="none"/>
            </w:tabs>
            <w:jc w:val="right"/>
            <w:rPr>
              <w:rFonts w:ascii="Arial Narrow" w:hAnsi="Arial Narrow"/>
              <w:i/>
              <w:i/>
              <w:sz w:val="16"/>
              <w:lang w:val="it-IT"/>
            </w:rPr>
          </w:pPr>
          <w:r>
            <w:rPr>
              <w:rFonts w:ascii="Arial Narrow" w:hAnsi="Arial Narrow"/>
              <w:i/>
              <w:sz w:val="16"/>
              <w:lang w:val="it-IT"/>
            </w:rPr>
            <w:t xml:space="preserve">Pagina </w:t>
          </w:r>
          <w:r>
            <w:rPr>
              <w:rFonts w:ascii="Arial Narrow" w:hAnsi="Arial Narrow"/>
              <w:i/>
              <w:sz w:val="16"/>
            </w:rPr>
            <w:fldChar w:fldCharType="begin"/>
          </w:r>
          <w:r>
            <w:rPr>
              <w:sz w:val="16"/>
              <w:i/>
              <w:rFonts w:ascii="Arial Narrow" w:hAnsi="Arial Narrow"/>
            </w:rPr>
            <w:instrText xml:space="preserve"> PAGE </w:instrText>
          </w:r>
          <w:r>
            <w:rPr>
              <w:sz w:val="16"/>
              <w:i/>
              <w:rFonts w:ascii="Arial Narrow" w:hAnsi="Arial Narrow"/>
            </w:rPr>
            <w:fldChar w:fldCharType="separate"/>
          </w:r>
          <w:r>
            <w:rPr>
              <w:sz w:val="16"/>
              <w:i/>
              <w:rFonts w:ascii="Arial Narrow" w:hAnsi="Arial Narrow"/>
            </w:rPr>
            <w:t>10</w:t>
          </w:r>
          <w:r>
            <w:rPr>
              <w:sz w:val="16"/>
              <w:i/>
              <w:rFonts w:ascii="Arial Narrow" w:hAnsi="Arial Narrow"/>
            </w:rPr>
            <w:fldChar w:fldCharType="end"/>
          </w:r>
          <w:r>
            <w:rPr>
              <w:rFonts w:ascii="Arial Narrow" w:hAnsi="Arial Narrow"/>
              <w:i/>
              <w:sz w:val="16"/>
              <w:lang w:val="it-IT"/>
            </w:rPr>
            <mc:AlternateContent>
              <mc:Choice Requires="wps">
                <w:drawing>
                  <wp:anchor behindDoc="1" distT="0" distB="635" distL="0" distR="0" simplePos="0" locked="0" layoutInCell="0" allowOverlap="1" relativeHeight="21">
                    <wp:simplePos x="0" y="0"/>
                    <wp:positionH relativeFrom="margin">
                      <wp:posOffset>0</wp:posOffset>
                    </wp:positionH>
                    <wp:positionV relativeFrom="paragraph">
                      <wp:posOffset>635</wp:posOffset>
                    </wp:positionV>
                    <wp:extent cx="14605" cy="139700"/>
                    <wp:effectExtent l="0" t="0" r="0" b="0"/>
                    <wp:wrapSquare wrapText="bothSides"/>
                    <wp:docPr id="7" name="Frame4"/>
                    <a:graphic xmlns:a="http://schemas.openxmlformats.org/drawingml/2006/main">
                      <a:graphicData uri="http://schemas.microsoft.com/office/word/2010/wordprocessingShape">
                        <wps:wsp>
                          <wps:cNvSpPr/>
                          <wps:spPr>
                            <a:xfrm>
                              <a:off x="0" y="0"/>
                              <a:ext cx="14760" cy="139680"/>
                            </a:xfrm>
                            <a:prstGeom prst="rect">
                              <a:avLst/>
                            </a:prstGeom>
                            <a:noFill/>
                            <a:ln w="0">
                              <a:noFill/>
                            </a:ln>
                          </wps:spPr>
                          <wps:style>
                            <a:lnRef idx="0"/>
                            <a:fillRef idx="0"/>
                            <a:effectRef idx="0"/>
                            <a:fontRef idx="minor"/>
                          </wps:style>
                          <wps:txbx>
                            <w:txbxContent>
                              <w:p>
                                <w:pPr>
                                  <w:pStyle w:val="Footer"/>
                                  <w:rPr>
                                    <w:rStyle w:val="PageNumber"/>
                                  </w:rPr>
                                </w:pPr>
                                <w:r>
                                  <w:rPr/>
                                </w:r>
                              </w:p>
                            </w:txbxContent>
                          </wps:txbx>
                          <wps:bodyPr lIns="0" rIns="0" tIns="0" bIns="0" anchor="t">
                            <a:spAutoFit/>
                          </wps:bodyPr>
                        </wps:wsp>
                      </a:graphicData>
                    </a:graphic>
                  </wp:anchor>
                </w:drawing>
              </mc:Choice>
              <mc:Fallback>
                <w:pict>
                  <v:rect id="shape_0" ID="Frame4" path="m0,0l-2147483645,0l-2147483645,-2147483646l0,-2147483646xe" fillcolor="white" stroked="f" o:allowincell="f" style="position:absolute;margin-left:0pt;margin-top:0.05pt;width:1.1pt;height:10.95pt;mso-wrap-style:none;v-text-anchor:middle;mso-position-horizontal-relative:margin">
                    <v:fill o:detectmouseclick="t" type="solid" color2="black" opacity="0"/>
                    <v:stroke color="#3465a4" joinstyle="round" endcap="flat"/>
                    <v:textbox>
                      <w:txbxContent>
                        <w:p>
                          <w:pPr>
                            <w:pStyle w:val="Footer"/>
                            <w:rPr>
                              <w:rStyle w:val="PageNumber"/>
                            </w:rPr>
                          </w:pPr>
                          <w:r>
                            <w:rPr/>
                          </w:r>
                        </w:p>
                      </w:txbxContent>
                    </v:textbox>
                    <w10:wrap type="square"/>
                  </v:rect>
                </w:pict>
              </mc:Fallback>
            </mc:AlternateContent>
          </w:r>
          <w:r>
            <w:rPr>
              <w:rFonts w:ascii="Arial Narrow" w:hAnsi="Arial Narrow"/>
              <w:i/>
              <w:sz w:val="16"/>
              <w:lang w:val="it-IT"/>
            </w:rPr>
            <w:t xml:space="preserve"> - Curriculum vitae di</w:t>
          </w:r>
        </w:p>
        <w:p>
          <w:pPr>
            <w:pStyle w:val="Aaoeeu"/>
            <w:widowControl/>
            <w:tabs>
              <w:tab w:val="clear" w:pos="720"/>
              <w:tab w:val="left" w:pos="3261" w:leader="none"/>
            </w:tabs>
            <w:jc w:val="right"/>
            <w:rPr>
              <w:rFonts w:ascii="Arial Narrow" w:hAnsi="Arial Narrow"/>
              <w:sz w:val="16"/>
              <w:lang w:val="it-IT"/>
            </w:rPr>
          </w:pPr>
          <w:r>
            <w:rPr>
              <w:rFonts w:ascii="Arial Narrow" w:hAnsi="Arial Narrow"/>
              <w:i/>
              <w:sz w:val="16"/>
              <w:lang w:val="it-IT"/>
            </w:rPr>
            <w:t>[ Marchini, Francesco ]</w:t>
          </w:r>
        </w:p>
      </w:tc>
      <w:tc>
        <w:tcPr>
          <w:tcW w:w="285" w:type="dxa"/>
          <w:tcBorders/>
        </w:tcPr>
        <w:p>
          <w:pPr>
            <w:pStyle w:val="Aaoeeu"/>
            <w:widowControl/>
            <w:tabs>
              <w:tab w:val="clear" w:pos="720"/>
              <w:tab w:val="left" w:pos="3261" w:leader="none"/>
            </w:tabs>
            <w:rPr>
              <w:rFonts w:ascii="Arial Narrow" w:hAnsi="Arial Narrow"/>
              <w:sz w:val="16"/>
              <w:lang w:val="it-IT"/>
            </w:rPr>
          </w:pPr>
          <w:r>
            <w:rPr>
              <w:rFonts w:ascii="Arial Narrow" w:hAnsi="Arial Narrow"/>
              <w:sz w:val="16"/>
              <w:lang w:val="it-IT"/>
            </w:rPr>
          </w:r>
        </w:p>
      </w:tc>
      <w:tc>
        <w:tcPr>
          <w:tcW w:w="6095" w:type="dxa"/>
          <w:tcBorders/>
        </w:tcPr>
        <w:p>
          <w:pPr>
            <w:pStyle w:val="Aaoeeu"/>
            <w:widowControl/>
            <w:tabs>
              <w:tab w:val="clear" w:pos="720"/>
              <w:tab w:val="left" w:pos="3261" w:leader="none"/>
            </w:tabs>
            <w:rPr>
              <w:rFonts w:ascii="Arial Narrow" w:hAnsi="Arial Narrow"/>
              <w:i/>
              <w:i/>
              <w:lang w:val="it-IT"/>
            </w:rPr>
          </w:pPr>
          <w:r>
            <w:rPr>
              <w:rFonts w:ascii="Arial Narrow" w:hAnsi="Arial Narrow"/>
              <w:i/>
              <w:lang w:val="it-IT"/>
            </w:rPr>
          </w:r>
        </w:p>
        <w:p>
          <w:pPr>
            <w:pStyle w:val="OiaeaeiYiio2"/>
            <w:widowControl/>
            <w:jc w:val="left"/>
            <w:rPr>
              <w:rFonts w:ascii="Arial Narrow" w:hAnsi="Arial Narrow"/>
              <w:i w:val="false"/>
              <w:i w:val="false"/>
              <w:lang w:val="it-IT"/>
            </w:rPr>
          </w:pPr>
          <w:r>
            <w:rPr>
              <w:rFonts w:ascii="Arial Narrow" w:hAnsi="Arial Narrow"/>
              <w:i w:val="false"/>
              <w:lang w:val="it-IT"/>
            </w:rPr>
          </w:r>
        </w:p>
      </w:tc>
    </w:tr>
  </w:tbl>
  <w:p>
    <w:pPr>
      <w:pStyle w:val="Aaoeeu"/>
      <w:widowControl/>
      <w:tabs>
        <w:tab w:val="clear" w:pos="720"/>
        <w:tab w:val="left" w:pos="3261" w:leader="none"/>
      </w:tabs>
      <w:rPr>
        <w:rFonts w:ascii="Arial Narrow" w:hAnsi="Arial Narrow"/>
        <w:sz w:val="18"/>
        <w:lang w:val="it-IT"/>
      </w:rPr>
    </w:pPr>
    <w:r>
      <w:rPr>
        <w:rFonts w:ascii="Arial Narrow" w:hAnsi="Arial Narrow"/>
        <w:sz w:val="18"/>
        <w:lang w:val="it-IT"/>
      </w:rPr>
      <w:tab/>
    </w:r>
  </w:p>
</w:ftr>
</file>

<file path=word/settings.xml><?xml version="1.0" encoding="utf-8"?>
<w:settings xmlns:w="http://schemas.openxmlformats.org/wordprocessingml/2006/main">
  <w:zoom w:percent="80"/>
  <w:embedTrueTypeFonts/>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it-IT" w:eastAsia="" w:bidi=""/>
  <w:docVars>
    <w:docVar w:name="LW_DocType" w:val="NORMAL"/>
  </w:docVars>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suppressAutoHyphens w:val="true"/>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pPr>
      <w:widowControl w:val="false"/>
      <w:suppressAutoHyphens w:val="true"/>
      <w:bidi w:val="0"/>
      <w:spacing w:before="0" w:after="0"/>
      <w:jc w:val="left"/>
    </w:pPr>
    <w:rPr>
      <w:rFonts w:ascii="Times New Roman" w:hAnsi="Times New Roman" w:eastAsia="Times New Roman" w:cs="Times New Roman"/>
      <w:color w:val="auto"/>
      <w:kern w:val="0"/>
      <w:sz w:val="20"/>
      <w:szCs w:val="20"/>
      <w:lang w:val="it-IT" w:eastAsia="ko-KR" w:bidi="ar-SA"/>
    </w:rPr>
  </w:style>
  <w:style w:type="character" w:styleId="DefaultParagraphFont" w:default="1">
    <w:name w:val="Default Paragraph Font"/>
    <w:uiPriority w:val="1"/>
    <w:unhideWhenUsed/>
    <w:qFormat/>
    <w:rPr/>
  </w:style>
  <w:style w:type="character" w:styleId="niaeeaaiYicanaiiaoioaenU" w:customStyle="1">
    <w:name w:val="?nia?eeaaiYic anaiiaoioaenU"/>
    <w:qFormat/>
    <w:rPr>
      <w:sz w:val="20"/>
    </w:rPr>
  </w:style>
  <w:style w:type="character" w:styleId="Aneeiuooaeaao" w:customStyle="1">
    <w:name w:val="Aneeiuo oae?aao"/>
    <w:basedOn w:val="niaeeaaiYicanaiiaoioaenU"/>
    <w:qFormat/>
    <w:rPr>
      <w:sz w:val="20"/>
    </w:rPr>
  </w:style>
  <w:style w:type="character" w:styleId="Hyperlink">
    <w:name w:val="Hyperlink"/>
    <w:rPr>
      <w:color w:val="0000FF"/>
      <w:sz w:val="20"/>
      <w:u w:val="single"/>
    </w:rPr>
  </w:style>
  <w:style w:type="character" w:styleId="FollowedHyperlink">
    <w:name w:val="FollowedHyperlink"/>
    <w:rPr>
      <w:color w:val="800080"/>
      <w:sz w:val="20"/>
      <w:u w:val="single"/>
    </w:rPr>
  </w:style>
  <w:style w:type="character" w:styleId="Style14" w:customStyle="1">
    <w:name w:val="Áñéèìüò óåëßäáò"/>
    <w:qFormat/>
    <w:rPr>
      <w:sz w:val="20"/>
    </w:rPr>
  </w:style>
  <w:style w:type="character" w:styleId="PageNumber">
    <w:name w:val="page number"/>
    <w:basedOn w:val="DefaultParagraphFont"/>
    <w:rPr/>
  </w:style>
  <w:style w:type="character" w:styleId="UnresolvedMention">
    <w:name w:val="Unresolved Mention"/>
    <w:uiPriority w:val="99"/>
    <w:semiHidden/>
    <w:unhideWhenUsed/>
    <w:qFormat/>
    <w:rsid w:val="003f4a7a"/>
    <w:rPr>
      <w:color w:val="605E5C"/>
      <w:shd w:fill="E1DFDD" w:val="clear"/>
    </w:rPr>
  </w:style>
  <w:style w:type="character" w:styleId="EndnoteCharacters">
    <w:name w:val="Endnote Characters"/>
    <w:qForma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Aaoeeu" w:customStyle="1">
    <w:name w:val="Aaoeeu"/>
    <w:qFormat/>
    <w:pPr>
      <w:widowControl w:val="false"/>
      <w:suppressAutoHyphens w:val="true"/>
      <w:bidi w:val="0"/>
      <w:spacing w:before="0" w:after="0"/>
      <w:jc w:val="left"/>
    </w:pPr>
    <w:rPr>
      <w:rFonts w:ascii="Times New Roman" w:hAnsi="Times New Roman" w:eastAsia="Times New Roman" w:cs="Times New Roman"/>
      <w:color w:val="auto"/>
      <w:kern w:val="0"/>
      <w:sz w:val="20"/>
      <w:szCs w:val="20"/>
      <w:lang w:val="en-US" w:eastAsia="ko-KR" w:bidi="ar-SA"/>
    </w:rPr>
  </w:style>
  <w:style w:type="paragraph" w:styleId="Aeeaoaeaa1" w:customStyle="1">
    <w:name w:val="A?eeaoae?aa 1"/>
    <w:basedOn w:val="Aaoeeu"/>
    <w:next w:val="Aaoeeu"/>
    <w:qFormat/>
    <w:pPr>
      <w:keepNext w:val="true"/>
      <w:jc w:val="right"/>
    </w:pPr>
    <w:rPr>
      <w:b/>
    </w:rPr>
  </w:style>
  <w:style w:type="paragraph" w:styleId="Aeeaoaeaa2" w:customStyle="1">
    <w:name w:val="A?eeaoae?aa 2"/>
    <w:basedOn w:val="Aaoeeu"/>
    <w:next w:val="Aaoeeu"/>
    <w:qFormat/>
    <w:pPr>
      <w:keepNext w:val="true"/>
      <w:jc w:val="right"/>
    </w:pPr>
    <w:rPr>
      <w:i/>
    </w:rPr>
  </w:style>
  <w:style w:type="paragraph" w:styleId="Eaoaeaa" w:customStyle="1">
    <w:name w:val="Eaoae?aa"/>
    <w:basedOn w:val="Aaoeeu"/>
    <w:qFormat/>
    <w:pPr>
      <w:tabs>
        <w:tab w:val="clear" w:pos="720"/>
        <w:tab w:val="center" w:pos="4153" w:leader="none"/>
        <w:tab w:val="right" w:pos="8306" w:leader="none"/>
      </w:tabs>
    </w:pPr>
    <w:rPr/>
  </w:style>
  <w:style w:type="paragraph" w:styleId="OioYeeai" w:customStyle="1">
    <w:name w:val="O?ioYeeai"/>
    <w:basedOn w:val="Aaoeeu"/>
    <w:qFormat/>
    <w:pPr>
      <w:tabs>
        <w:tab w:val="clear" w:pos="720"/>
        <w:tab w:val="center" w:pos="4153" w:leader="none"/>
        <w:tab w:val="right" w:pos="8306" w:leader="none"/>
      </w:tabs>
    </w:pPr>
    <w:rPr/>
  </w:style>
  <w:style w:type="paragraph" w:styleId="OiaeaeiYiio" w:customStyle="1">
    <w:name w:val="O?ia eaeiYiio"/>
    <w:basedOn w:val="Aaoeeu"/>
    <w:qFormat/>
    <w:pPr>
      <w:jc w:val="right"/>
    </w:pPr>
    <w:rPr/>
  </w:style>
  <w:style w:type="paragraph" w:styleId="OiaeaeiYiio2" w:customStyle="1">
    <w:name w:val="O?ia eaeiYiio 2"/>
    <w:basedOn w:val="Aaoeeu"/>
    <w:qFormat/>
    <w:pPr>
      <w:jc w:val="right"/>
    </w:pPr>
    <w:rPr>
      <w:i/>
      <w:sz w:val="16"/>
    </w:rPr>
  </w:style>
  <w:style w:type="paragraph" w:styleId="OiaeaeiYiio3" w:customStyle="1">
    <w:name w:val="O?ia eaeiYiio 3"/>
    <w:basedOn w:val="Aaoeeu"/>
    <w:qFormat/>
    <w:pPr>
      <w:jc w:val="right"/>
    </w:pPr>
    <w:rPr>
      <w:b/>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Style15" w:customStyle="1">
    <w:name w:val="Êåöáëßäá"/>
    <w:basedOn w:val="Normal"/>
    <w:qFormat/>
    <w:pPr>
      <w:tabs>
        <w:tab w:val="clear" w:pos="720"/>
        <w:tab w:val="center" w:pos="4153" w:leader="none"/>
        <w:tab w:val="right" w:pos="8306" w:leader="none"/>
      </w:tabs>
    </w:pPr>
    <w:rPr>
      <w:lang w:val="el-GR"/>
    </w:rPr>
  </w:style>
  <w:style w:type="paragraph" w:styleId="Style16" w:customStyle="1">
    <w:name w:val="ÕðïóÝëéäï"/>
    <w:basedOn w:val="Normal"/>
    <w:qFormat/>
    <w:pPr>
      <w:tabs>
        <w:tab w:val="clear" w:pos="720"/>
        <w:tab w:val="center" w:pos="4153" w:leader="none"/>
        <w:tab w:val="right" w:pos="8306" w:leader="none"/>
      </w:tabs>
    </w:pPr>
    <w:rPr>
      <w:lang w:val="el-GR"/>
    </w:rPr>
  </w:style>
  <w:style w:type="paragraph" w:styleId="Style17" w:customStyle="1">
    <w:name w:val="Âáóéêü"/>
    <w:qFormat/>
    <w:pPr>
      <w:widowControl w:val="false"/>
      <w:suppressAutoHyphens w:val="true"/>
      <w:bidi w:val="0"/>
      <w:spacing w:before="0" w:after="0"/>
      <w:jc w:val="left"/>
    </w:pPr>
    <w:rPr>
      <w:rFonts w:ascii="Times New Roman" w:hAnsi="Times New Roman" w:eastAsia="Times New Roman" w:cs="Times New Roman"/>
      <w:color w:val="auto"/>
      <w:kern w:val="0"/>
      <w:sz w:val="20"/>
      <w:szCs w:val="20"/>
      <w:lang w:val="el-GR" w:eastAsia="ko-KR" w:bidi="ar-SA"/>
    </w:rPr>
  </w:style>
  <w:style w:type="paragraph" w:styleId="BodyTextIndent">
    <w:name w:val="Body Text Indent"/>
    <w:basedOn w:val="Normal"/>
    <w:pPr>
      <w:ind w:left="34"/>
    </w:pPr>
    <w:rPr>
      <w:rFonts w:ascii="Arial" w:hAnsi="Arial"/>
      <w:sz w:val="16"/>
    </w:rPr>
  </w:style>
  <w:style w:type="paragraph" w:styleId="2" w:customStyle="1">
    <w:name w:val="Åðéêåöáëßäá 2"/>
    <w:basedOn w:val="Style17"/>
    <w:next w:val="Style17"/>
    <w:qFormat/>
    <w:pPr>
      <w:keepNext w:val="true"/>
      <w:jc w:val="right"/>
    </w:pPr>
    <w:rPr>
      <w:i/>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hyperlink" Target="mailto:dott.marchinipsi@gmail.com" TargetMode="External"/><Relationship Id="rId5" Type="http://schemas.openxmlformats.org/officeDocument/2006/relationships/hyperlink" Target="https://doi.org/10.1007/s00592-024-02244-x" TargetMode="External"/><Relationship Id="rId6" Type="http://schemas.openxmlformats.org/officeDocument/2006/relationships/hyperlink" Target="https://doi.org/10.1371/journal.pone.0263226" TargetMode="External"/><Relationship Id="rId7" Type="http://schemas.openxmlformats.org/officeDocument/2006/relationships/hyperlink" Target="https://www.frontiersin.org/articles/10.3389/fpsyg.2021.661211/full" TargetMode="External"/><Relationship Id="rId8" Type="http://schemas.openxmlformats.org/officeDocument/2006/relationships/hyperlink" Target="https://doi.org/10.1080/02668734.2021.1922492" TargetMode="External"/><Relationship Id="rId9" Type="http://schemas.openxmlformats.org/officeDocument/2006/relationships/hyperlink" Target="https://doi.org/10.13133/2724-2943/17160" TargetMode="External"/><Relationship Id="rId10" Type="http://schemas.openxmlformats.org/officeDocument/2006/relationships/hyperlink" Target="https://doi.org/10.2337/db20-828-P" TargetMode="External"/><Relationship Id="rId11" Type="http://schemas.openxmlformats.org/officeDocument/2006/relationships/hyperlink" Target="https://doi.org/10.13133/1974-4854/16718" TargetMode="External"/><Relationship Id="rId12" Type="http://schemas.openxmlformats.org/officeDocument/2006/relationships/hyperlink" Target="https://doi.org/10.3280/PDS2019-003006" TargetMode="External"/><Relationship Id="rId13" Type="http://schemas.openxmlformats.org/officeDocument/2006/relationships/hyperlink" Target="https://doi.org/10.5964/ejop.v15i2.1736" TargetMode="External"/><Relationship Id="rId14" Type="http://schemas.openxmlformats.org/officeDocument/2006/relationships/hyperlink" Target="https://doi.org/10.6092/2282-1619/2018.6.1981" TargetMode="External"/><Relationship Id="rId15" Type="http://schemas.openxmlformats.org/officeDocument/2006/relationships/image" Target="media/image3.tif"/><Relationship Id="rId16" Type="http://schemas.openxmlformats.org/officeDocument/2006/relationships/footer" Target="footer1.xml"/><Relationship Id="rId17" Type="http://schemas.openxmlformats.org/officeDocument/2006/relationships/footer" Target="footer2.xml"/><Relationship Id="rId18" Type="http://schemas.openxmlformats.org/officeDocument/2006/relationships/footer" Target="footer3.xml"/><Relationship Id="rId19" Type="http://schemas.openxmlformats.org/officeDocument/2006/relationships/fontTable" Target="fontTable.xml"/><Relationship Id="rId20" Type="http://schemas.openxmlformats.org/officeDocument/2006/relationships/settings" Target="settings.xml"/><Relationship Id="rId21" Type="http://schemas.openxmlformats.org/officeDocument/2006/relationships/theme" Target="theme/theme1.xml"/><Relationship Id="rId22" Type="http://schemas.openxmlformats.org/officeDocument/2006/relationships/customXml" Target="../customXml/item1.xml"/><Relationship Id="rId23" Type="http://schemas.openxmlformats.org/officeDocument/2006/relationships/customXml" Target="../customXml/item2.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Relationship Id="rId18" Type="http://schemas.openxmlformats.org/officeDocument/2006/relationships/font" Target="fonts/font18.odttf"/><Relationship Id="rId19" Type="http://schemas.openxmlformats.org/officeDocument/2006/relationships/font" Target="fonts/font19.odttf"/><Relationship Id="rId20" Type="http://schemas.openxmlformats.org/officeDocument/2006/relationships/font" Target="fonts/font20.odttf"/><Relationship Id="rId21" Type="http://schemas.openxmlformats.org/officeDocument/2006/relationships/font" Target="fonts/font21.odttf"/><Relationship Id="rId22" Type="http://schemas.openxmlformats.org/officeDocument/2006/relationships/font" Target="fonts/font22.odttf"/>
</Relationships>
</file>

<file path=word/theme/theme1.xml><?xml version="1.0" encoding="utf-8"?>
<a:theme xmlns:a="http://schemas.openxmlformats.org/drawingml/2006/main" xmlns:r="http://schemas.openxmlformats.org/officeDocument/2006/relationships" name="Tema di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3EDB6DE35BBCEF4EAA377AF8BA694587" ma:contentTypeVersion="0" ma:contentTypeDescription="Creare un nuovo documento." ma:contentTypeScope="" ma:versionID="4a453d7878db7d1e392985e7dc0fbbe5">
  <xsd:schema xmlns:xsd="http://www.w3.org/2001/XMLSchema" xmlns:xs="http://www.w3.org/2001/XMLSchema" xmlns:p="http://schemas.microsoft.com/office/2006/metadata/properties" targetNamespace="http://schemas.microsoft.com/office/2006/metadata/properties" ma:root="true" ma:fieldsID="a3eec16d3e841ebf650196acacb84cc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A96DFFA-1C72-4683-8352-539A91119CBD}">
  <ds:schemaRefs>
    <ds:schemaRef ds:uri="http://schemas.microsoft.com/sharepoint/v3/contenttype/forms"/>
  </ds:schemaRefs>
</ds:datastoreItem>
</file>

<file path=customXml/itemProps2.xml><?xml version="1.0" encoding="utf-8"?>
<ds:datastoreItem xmlns:ds="http://schemas.openxmlformats.org/officeDocument/2006/customXml" ds:itemID="{2195D901-0B5C-4EAF-BE2F-2549A4845B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Application>LibreOffice/24.8.0.3$MacOSX_X86_64 LibreOffice_project/0bdf1299c94fe897b119f97f3c613e9dca6be583</Application>
  <AppVersion>15.0000</AppVersion>
  <Pages>10</Pages>
  <Words>4029</Words>
  <Characters>24402</Characters>
  <CharactersWithSpaces>28162</CharactersWithSpaces>
  <Paragraphs>333</Paragraphs>
  <Company>SOLIDARIO</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2022-01-05T11:46:00Z</dcterms:created>
  <dc:creator>DG Mercato interno</dc:creator>
  <dc:description/>
  <cp:keywords>formato europeo per il curriculum vitae invito alla manifestazione d’interesse registrazione valutazione e analisi mercato interno unione europea ue</cp:keywords>
  <dc:language>it-IT</dc:language>
  <cp:lastModifiedBy/>
  <cp:lastPrinted>2021-04-07T13:02:00Z</cp:lastPrinted>
  <dcterms:modified xsi:type="dcterms:W3CDTF">2026-02-10T17:08:36Z</dcterms:modified>
  <cp:revision>27</cp:revision>
  <dc:subject>Invito alla manifestazione d’interesse - ad utenti esperti nel settore dei servizi finanziari, al fine di concludere un contratto relativo alla prestazione di servizi nel campo del forum FIN-USE</dc:subject>
  <dc:title>FORMATO EUROPEO PER IL CURRICULUM VITAE</dc:title>
</cp:coreProperties>
</file>

<file path=docProps/custom.xml><?xml version="1.0" encoding="utf-8"?>
<Properties xmlns="http://schemas.openxmlformats.org/officeDocument/2006/custom-properties" xmlns:vt="http://schemas.openxmlformats.org/officeDocument/2006/docPropsVTypes"/>
</file>